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6F837" w14:textId="726BB07A" w:rsidR="009F0966" w:rsidRDefault="004A7422" w:rsidP="002B3F32">
      <w:pPr>
        <w:spacing w:after="0"/>
      </w:pPr>
      <w:r w:rsidRPr="000656FF">
        <w:rPr>
          <w:noProof/>
          <w:lang w:eastAsia="en-NZ"/>
        </w:rPr>
        <mc:AlternateContent>
          <mc:Choice Requires="wps">
            <w:drawing>
              <wp:anchor distT="0" distB="0" distL="114300" distR="114300" simplePos="0" relativeHeight="251663360" behindDoc="0" locked="0" layoutInCell="1" allowOverlap="1" wp14:anchorId="03A2E3E5" wp14:editId="52097824">
                <wp:simplePos x="0" y="0"/>
                <wp:positionH relativeFrom="margin">
                  <wp:posOffset>-1905</wp:posOffset>
                </wp:positionH>
                <wp:positionV relativeFrom="margin">
                  <wp:posOffset>45085</wp:posOffset>
                </wp:positionV>
                <wp:extent cx="6211075" cy="651600"/>
                <wp:effectExtent l="0" t="0" r="0" b="0"/>
                <wp:wrapSquare wrapText="bothSides"/>
                <wp:docPr id="15"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11075" cy="651600"/>
                        </a:xfrm>
                        <a:custGeom>
                          <a:avLst/>
                          <a:gdLst>
                            <a:gd name="connsiteX0" fmla="*/ 0 w 6115050"/>
                            <a:gd name="connsiteY0" fmla="*/ 249773 h 984250"/>
                            <a:gd name="connsiteX1" fmla="*/ 249773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8" fmla="*/ 0 w 6115050"/>
                            <a:gd name="connsiteY8" fmla="*/ 249773 h 984250"/>
                            <a:gd name="connsiteX0" fmla="*/ 52834 w 6167884"/>
                            <a:gd name="connsiteY0" fmla="*/ 249773 h 984250"/>
                            <a:gd name="connsiteX1" fmla="*/ 64482 w 6167884"/>
                            <a:gd name="connsiteY1" fmla="*/ 0 h 984250"/>
                            <a:gd name="connsiteX2" fmla="*/ 5918111 w 6167884"/>
                            <a:gd name="connsiteY2" fmla="*/ 0 h 984250"/>
                            <a:gd name="connsiteX3" fmla="*/ 6167884 w 6167884"/>
                            <a:gd name="connsiteY3" fmla="*/ 249773 h 984250"/>
                            <a:gd name="connsiteX4" fmla="*/ 6167884 w 6167884"/>
                            <a:gd name="connsiteY4" fmla="*/ 734477 h 984250"/>
                            <a:gd name="connsiteX5" fmla="*/ 5918111 w 6167884"/>
                            <a:gd name="connsiteY5" fmla="*/ 984250 h 984250"/>
                            <a:gd name="connsiteX6" fmla="*/ 302607 w 6167884"/>
                            <a:gd name="connsiteY6" fmla="*/ 984250 h 984250"/>
                            <a:gd name="connsiteX7" fmla="*/ 52834 w 6167884"/>
                            <a:gd name="connsiteY7" fmla="*/ 734477 h 984250"/>
                            <a:gd name="connsiteX8" fmla="*/ 52834 w 6167884"/>
                            <a:gd name="connsiteY8" fmla="*/ 249773 h 984250"/>
                            <a:gd name="connsiteX0" fmla="*/ 52834 w 6167884"/>
                            <a:gd name="connsiteY0" fmla="*/ 249773 h 984250"/>
                            <a:gd name="connsiteX1" fmla="*/ 64482 w 6167884"/>
                            <a:gd name="connsiteY1" fmla="*/ 0 h 984250"/>
                            <a:gd name="connsiteX2" fmla="*/ 5918111 w 6167884"/>
                            <a:gd name="connsiteY2" fmla="*/ 0 h 984250"/>
                            <a:gd name="connsiteX3" fmla="*/ 6167884 w 6167884"/>
                            <a:gd name="connsiteY3" fmla="*/ 249773 h 984250"/>
                            <a:gd name="connsiteX4" fmla="*/ 6167884 w 6167884"/>
                            <a:gd name="connsiteY4" fmla="*/ 734477 h 984250"/>
                            <a:gd name="connsiteX5" fmla="*/ 5918111 w 6167884"/>
                            <a:gd name="connsiteY5" fmla="*/ 984250 h 984250"/>
                            <a:gd name="connsiteX6" fmla="*/ 302607 w 6167884"/>
                            <a:gd name="connsiteY6" fmla="*/ 984250 h 984250"/>
                            <a:gd name="connsiteX7" fmla="*/ 52834 w 6167884"/>
                            <a:gd name="connsiteY7" fmla="*/ 734477 h 984250"/>
                            <a:gd name="connsiteX8" fmla="*/ 52834 w 6167884"/>
                            <a:gd name="connsiteY8" fmla="*/ 249773 h 984250"/>
                            <a:gd name="connsiteX0" fmla="*/ 0 w 6115050"/>
                            <a:gd name="connsiteY0" fmla="*/ 734477 h 984250"/>
                            <a:gd name="connsiteX1" fmla="*/ 11648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0" fmla="*/ 0 w 6115050"/>
                            <a:gd name="connsiteY0" fmla="*/ 734477 h 984250"/>
                            <a:gd name="connsiteX1" fmla="*/ 7510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0" fmla="*/ 722 w 6115772"/>
                            <a:gd name="connsiteY0" fmla="*/ 734477 h 984250"/>
                            <a:gd name="connsiteX1" fmla="*/ 722 w 6115772"/>
                            <a:gd name="connsiteY1" fmla="*/ 0 h 984250"/>
                            <a:gd name="connsiteX2" fmla="*/ 5865999 w 6115772"/>
                            <a:gd name="connsiteY2" fmla="*/ 0 h 984250"/>
                            <a:gd name="connsiteX3" fmla="*/ 6115772 w 6115772"/>
                            <a:gd name="connsiteY3" fmla="*/ 249773 h 984250"/>
                            <a:gd name="connsiteX4" fmla="*/ 6115772 w 6115772"/>
                            <a:gd name="connsiteY4" fmla="*/ 734477 h 984250"/>
                            <a:gd name="connsiteX5" fmla="*/ 5865999 w 6115772"/>
                            <a:gd name="connsiteY5" fmla="*/ 984250 h 984250"/>
                            <a:gd name="connsiteX6" fmla="*/ 250495 w 6115772"/>
                            <a:gd name="connsiteY6" fmla="*/ 984250 h 984250"/>
                            <a:gd name="connsiteX7" fmla="*/ 722 w 6115772"/>
                            <a:gd name="connsiteY7" fmla="*/ 734477 h 984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15772" h="984250">
                              <a:moveTo>
                                <a:pt x="722" y="734477"/>
                              </a:moveTo>
                              <a:cubicBezTo>
                                <a:pt x="3225" y="489651"/>
                                <a:pt x="-1781" y="244826"/>
                                <a:pt x="722" y="0"/>
                              </a:cubicBezTo>
                              <a:lnTo>
                                <a:pt x="5865999" y="0"/>
                              </a:lnTo>
                              <a:cubicBezTo>
                                <a:pt x="6003945" y="0"/>
                                <a:pt x="6115772" y="111827"/>
                                <a:pt x="6115772" y="249773"/>
                              </a:cubicBezTo>
                              <a:lnTo>
                                <a:pt x="6115772" y="734477"/>
                              </a:lnTo>
                              <a:cubicBezTo>
                                <a:pt x="6115772" y="872423"/>
                                <a:pt x="6003945" y="984250"/>
                                <a:pt x="5865999" y="984250"/>
                              </a:cubicBezTo>
                              <a:lnTo>
                                <a:pt x="250495" y="984250"/>
                              </a:lnTo>
                              <a:cubicBezTo>
                                <a:pt x="112549" y="984250"/>
                                <a:pt x="722" y="872423"/>
                                <a:pt x="722" y="734477"/>
                              </a:cubicBezTo>
                              <a:close/>
                            </a:path>
                          </a:pathLst>
                        </a:custGeom>
                        <a:gradFill flip="none" rotWithShape="1">
                          <a:gsLst>
                            <a:gs pos="0">
                              <a:schemeClr val="tx2"/>
                            </a:gs>
                            <a:gs pos="100000">
                              <a:schemeClr val="bg2"/>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50FE1A" w14:textId="02E57218" w:rsidR="0088203C" w:rsidRPr="0059776D" w:rsidRDefault="0088203C" w:rsidP="000A4A82">
                            <w:pPr>
                              <w:pStyle w:val="ShapeHeading1"/>
                              <w:spacing w:before="0" w:after="0"/>
                              <w:rPr>
                                <w:sz w:val="48"/>
                                <w:lang w:val="en-NZ"/>
                              </w:rPr>
                            </w:pPr>
                            <w:r>
                              <w:rPr>
                                <w:sz w:val="48"/>
                                <w:lang w:val="en-NZ"/>
                              </w:rPr>
                              <w:t>Secondary benchmarks roadmap</w:t>
                            </w:r>
                          </w:p>
                        </w:txbxContent>
                      </wps:txbx>
                      <wps:bodyPr rot="0" spcFirstLastPara="0" vertOverflow="overflow" horzOverflow="overflow" vert="horz" wrap="square" lIns="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2E3E5" id="_x0000_s1026" style="position:absolute;margin-left:-.15pt;margin-top:3.55pt;width:489.05pt;height:51.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115772,984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" adj="-11796480,,5400" path="m722,734477c3225,489651,-1781,244826,722,l5865999,v137946,,249773,111827,249773,249773l6115772,734477v,137946,-111827,249773,-249773,249773l250495,984250c112549,984250,722,872423,722,734477xe" fillcolor="#c73e84 [3215]" stroked="f" strokeweight="1pt">
                <v:fill color2="#ee4055 [3214]" rotate="t" angle="90" focus="100%" type="gradient">
                  <o:fill v:ext="view" type="gradientUnscaled"/>
                </v:fill>
                <v:stroke joinstyle="miter"/>
                <v:formulas/>
                <v:path arrowok="t" o:connecttype="custom" o:connectlocs="733,486244;733,0;5957410,0;6211075,165356;6211075,486244;5957410,651600;254399,651600;733,486244" o:connectangles="0,0,0,0,0,0,0,0" textboxrect="0,0,6115772,984250"/>
                <o:lock v:ext="edit" aspectratio="t"/>
                <v:textbox inset="0,2mm,,2mm">
                  <w:txbxContent>
                    <w:p w14:paraId="0950FE1A" w14:textId="02E57218" w:rsidR="0088203C" w:rsidRPr="0059776D" w:rsidRDefault="0088203C" w:rsidP="000A4A82">
                      <w:pPr>
                        <w:pStyle w:val="ShapeHeading1"/>
                        <w:spacing w:before="0" w:after="0"/>
                        <w:rPr>
                          <w:sz w:val="48"/>
                          <w:lang w:val="en-NZ"/>
                        </w:rPr>
                      </w:pPr>
                      <w:r>
                        <w:rPr>
                          <w:sz w:val="48"/>
                          <w:lang w:val="en-NZ"/>
                        </w:rPr>
                        <w:t>Secondary benchmarks roadmap</w:t>
                      </w:r>
                    </w:p>
                  </w:txbxContent>
                </v:textbox>
                <w10:wrap type="square" anchorx="margin" anchory="margin"/>
              </v:shape>
            </w:pict>
          </mc:Fallback>
        </mc:AlternateContent>
      </w:r>
    </w:p>
    <w:p w14:paraId="59FE8FCA" w14:textId="1586E0D3" w:rsidR="009F0966" w:rsidRPr="00436F9E" w:rsidRDefault="009F0966" w:rsidP="002B3F32">
      <w:pPr>
        <w:spacing w:after="0"/>
      </w:pPr>
    </w:p>
    <w:p w14:paraId="4E2929DD" w14:textId="43F19F4D" w:rsidR="009E3D8B" w:rsidRDefault="009E3D8B" w:rsidP="002B3F32">
      <w:pPr>
        <w:spacing w:after="0"/>
      </w:pPr>
    </w:p>
    <w:p w14:paraId="1DC3DBFD" w14:textId="77777777" w:rsidR="00311EF4" w:rsidRDefault="00311EF4" w:rsidP="002B3F32">
      <w:pPr>
        <w:spacing w:after="0"/>
      </w:pPr>
    </w:p>
    <w:p w14:paraId="7DDB312E" w14:textId="77777777" w:rsidR="00311EF4" w:rsidRPr="00436F9E" w:rsidRDefault="00311EF4" w:rsidP="002B3F32">
      <w:pPr>
        <w:spacing w:after="0"/>
      </w:pPr>
    </w:p>
    <w:p w14:paraId="2869CC6F" w14:textId="0983DB07" w:rsidR="007D3141" w:rsidRDefault="007D3141" w:rsidP="002B3F32">
      <w:pPr>
        <w:spacing w:after="0"/>
      </w:pP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923"/>
        <w:gridCol w:w="3923"/>
        <w:gridCol w:w="3923"/>
        <w:gridCol w:w="3936"/>
      </w:tblGrid>
      <w:tr w:rsidR="00311EF4" w:rsidRPr="00436F9E" w14:paraId="2E01AFE1" w14:textId="77777777" w:rsidTr="001840DB">
        <w:trPr>
          <w:trHeight w:val="254"/>
        </w:trPr>
        <w:tc>
          <w:tcPr>
            <w:tcW w:w="5000" w:type="pct"/>
            <w:gridSpan w:val="4"/>
            <w:tcBorders>
              <w:top w:val="nil"/>
              <w:left w:val="nil"/>
              <w:bottom w:val="nil"/>
              <w:right w:val="nil"/>
            </w:tcBorders>
            <w:shd w:val="clear" w:color="auto" w:fill="auto"/>
            <w:vAlign w:val="center"/>
          </w:tcPr>
          <w:p w14:paraId="16614E33" w14:textId="77777777" w:rsidR="00311EF4" w:rsidRPr="00DB0C49" w:rsidRDefault="00311EF4" w:rsidP="00311EF4">
            <w:pPr>
              <w:pStyle w:val="Tableheadingtext"/>
              <w:spacing w:before="0" w:after="60" w:line="240" w:lineRule="auto"/>
              <w:rPr>
                <w:rFonts w:asciiTheme="minorHAnsi" w:hAnsiTheme="minorHAnsi" w:cstheme="minorHAnsi"/>
                <w:color w:val="404040" w:themeColor="text1" w:themeTint="BF"/>
                <w:szCs w:val="20"/>
              </w:rPr>
            </w:pPr>
            <w:r w:rsidRPr="00DB0C49">
              <w:rPr>
                <w:rFonts w:asciiTheme="minorHAnsi" w:hAnsiTheme="minorHAnsi" w:cstheme="minorHAnsi"/>
                <w:color w:val="404040" w:themeColor="text1" w:themeTint="BF"/>
                <w:szCs w:val="20"/>
              </w:rPr>
              <w:t>Outcomes dimension</w:t>
            </w:r>
          </w:p>
        </w:tc>
      </w:tr>
      <w:tr w:rsidR="00311EF4" w:rsidRPr="00436F9E" w14:paraId="4F3C3FED" w14:textId="77777777" w:rsidTr="001840DB">
        <w:tc>
          <w:tcPr>
            <w:tcW w:w="5000" w:type="pct"/>
            <w:gridSpan w:val="4"/>
            <w:tcBorders>
              <w:top w:val="nil"/>
              <w:left w:val="nil"/>
              <w:bottom w:val="nil"/>
              <w:right w:val="nil"/>
            </w:tcBorders>
            <w:shd w:val="clear" w:color="auto" w:fill="auto"/>
            <w:tcMar>
              <w:top w:w="0" w:type="dxa"/>
              <w:left w:w="0" w:type="dxa"/>
              <w:bottom w:w="0" w:type="dxa"/>
              <w:right w:w="0" w:type="dxa"/>
            </w:tcMar>
            <w:vAlign w:val="center"/>
          </w:tcPr>
          <w:p w14:paraId="11C50ACE" w14:textId="77777777" w:rsidR="00311EF4" w:rsidRPr="00436F9E" w:rsidRDefault="00311EF4" w:rsidP="00311EF4">
            <w:pPr>
              <w:pStyle w:val="Tableheadingtext"/>
              <w:tabs>
                <w:tab w:val="left" w:pos="5715"/>
              </w:tabs>
              <w:spacing w:before="0" w:after="60" w:line="240" w:lineRule="auto"/>
              <w:rPr>
                <w:rFonts w:asciiTheme="minorHAnsi" w:hAnsiTheme="minorHAnsi" w:cstheme="minorHAnsi"/>
                <w:color w:val="FFFFFF" w:themeColor="background1"/>
                <w:sz w:val="22"/>
                <w:szCs w:val="20"/>
              </w:rPr>
            </w:pPr>
            <w:r w:rsidRPr="00C05915">
              <w:rPr>
                <w:rFonts w:cs="Arial"/>
                <w:noProof/>
                <w:sz w:val="18"/>
                <w:lang w:eastAsia="en-NZ"/>
              </w:rPr>
              <mc:AlternateContent>
                <mc:Choice Requires="wps">
                  <w:drawing>
                    <wp:inline distT="0" distB="0" distL="0" distR="0" wp14:anchorId="490A6E50" wp14:editId="2FE74830">
                      <wp:extent cx="9944100" cy="313200"/>
                      <wp:effectExtent l="0" t="0" r="0" b="0"/>
                      <wp:docPr id="6"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44100" cy="313200"/>
                              </a:xfrm>
                              <a:prstGeom prst="rect">
                                <a:avLst/>
                              </a:prstGeom>
                              <a:gradFill flip="none" rotWithShape="1">
                                <a:gsLst>
                                  <a:gs pos="0">
                                    <a:srgbClr val="C73E84"/>
                                  </a:gs>
                                  <a:gs pos="100000">
                                    <a:srgbClr val="EE4055"/>
                                  </a:gs>
                                </a:gsLst>
                                <a:lin ang="0" scaled="0"/>
                                <a:tileRect/>
                              </a:gradFill>
                              <a:ln w="12700" cap="flat" cmpd="sng" algn="ctr">
                                <a:noFill/>
                                <a:prstDash val="solid"/>
                                <a:miter lim="800000"/>
                              </a:ln>
                              <a:effectLst/>
                            </wps:spPr>
                            <wps:txbx>
                              <w:txbxContent>
                                <w:p w14:paraId="1D35072F" w14:textId="77777777" w:rsidR="00311EF4" w:rsidRPr="00CE0B57" w:rsidRDefault="00311EF4" w:rsidP="00311EF4">
                                  <w:pPr>
                                    <w:pStyle w:val="ShapeHeading1"/>
                                    <w:spacing w:before="0" w:after="0"/>
                                    <w:rPr>
                                      <w:rFonts w:ascii="Arial" w:hAnsi="Arial"/>
                                      <w:spacing w:val="0"/>
                                      <w:sz w:val="24"/>
                                      <w:szCs w:val="22"/>
                                      <w:lang w:val="en-NZ"/>
                                    </w:rPr>
                                  </w:pPr>
                                  <w:r>
                                    <w:rPr>
                                      <w:rFonts w:ascii="Arial" w:hAnsi="Arial"/>
                                      <w:spacing w:val="0"/>
                                      <w:sz w:val="24"/>
                                      <w:szCs w:val="22"/>
                                      <w:lang w:val="en-NZ"/>
                                    </w:rPr>
                                    <w:t>Student career management competencies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490A6E50" id="Rounded Rectangle 15" o:spid="_x0000_s1027" style="width:783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" fillcolor="#c73e84" stroked="f" strokeweight="1pt">
                      <v:fill color2="#ee4055" rotate="t" angle="90" focus="100%" type="gradient">
                        <o:fill v:ext="view" type="gradientUnscaled"/>
                      </v:fill>
                      <v:path arrowok="t"/>
                      <v:textbox inset="0,0,0,0">
                        <w:txbxContent>
                          <w:p w14:paraId="1D35072F" w14:textId="77777777" w:rsidR="00311EF4" w:rsidRPr="00CE0B57" w:rsidRDefault="00311EF4" w:rsidP="00311EF4">
                            <w:pPr>
                              <w:pStyle w:val="ShapeHeading1"/>
                              <w:spacing w:before="0" w:after="0"/>
                              <w:rPr>
                                <w:rFonts w:ascii="Arial" w:hAnsi="Arial"/>
                                <w:spacing w:val="0"/>
                                <w:sz w:val="24"/>
                                <w:szCs w:val="22"/>
                                <w:lang w:val="en-NZ"/>
                              </w:rPr>
                            </w:pPr>
                            <w:r>
                              <w:rPr>
                                <w:rFonts w:ascii="Arial" w:hAnsi="Arial"/>
                                <w:spacing w:val="0"/>
                                <w:sz w:val="24"/>
                                <w:szCs w:val="22"/>
                                <w:lang w:val="en-NZ"/>
                              </w:rPr>
                              <w:t>Student career management competencies</w:t>
                            </w:r>
                          </w:p>
                        </w:txbxContent>
                      </v:textbox>
                      <w10:anchorlock/>
                    </v:rect>
                  </w:pict>
                </mc:Fallback>
              </mc:AlternateContent>
            </w:r>
          </w:p>
        </w:tc>
      </w:tr>
      <w:tr w:rsidR="00311EF4" w:rsidRPr="00436F9E" w14:paraId="5B0ACCBD" w14:textId="77777777" w:rsidTr="001840DB">
        <w:tc>
          <w:tcPr>
            <w:tcW w:w="5000" w:type="pct"/>
            <w:gridSpan w:val="4"/>
            <w:tcBorders>
              <w:top w:val="nil"/>
              <w:left w:val="nil"/>
              <w:bottom w:val="single" w:sz="4" w:space="0" w:color="auto"/>
              <w:right w:val="nil"/>
            </w:tcBorders>
            <w:shd w:val="clear" w:color="auto" w:fill="auto"/>
            <w:tcMar>
              <w:top w:w="0" w:type="dxa"/>
              <w:bottom w:w="0" w:type="dxa"/>
            </w:tcMar>
            <w:vAlign w:val="center"/>
          </w:tcPr>
          <w:p w14:paraId="556D3EB0" w14:textId="77777777" w:rsidR="00311EF4" w:rsidRPr="00436F9E" w:rsidRDefault="00311EF4" w:rsidP="00311EF4">
            <w:pPr>
              <w:pStyle w:val="Tableheadingtext"/>
              <w:tabs>
                <w:tab w:val="left" w:pos="5715"/>
              </w:tabs>
              <w:spacing w:before="0" w:after="0" w:line="240" w:lineRule="auto"/>
              <w:rPr>
                <w:rFonts w:asciiTheme="minorHAnsi" w:hAnsiTheme="minorHAnsi" w:cstheme="minorHAnsi"/>
                <w:color w:val="FFFFFF" w:themeColor="background1"/>
                <w:sz w:val="2"/>
                <w:szCs w:val="20"/>
              </w:rPr>
            </w:pPr>
          </w:p>
        </w:tc>
      </w:tr>
      <w:tr w:rsidR="00311EF4" w:rsidRPr="00436F9E" w14:paraId="5882DB0C" w14:textId="77777777" w:rsidTr="001840DB">
        <w:trPr>
          <w:trHeight w:val="359"/>
        </w:trPr>
        <w:tc>
          <w:tcPr>
            <w:tcW w:w="1249" w:type="pct"/>
            <w:tcBorders>
              <w:top w:val="single" w:sz="4" w:space="0" w:color="auto"/>
            </w:tcBorders>
            <w:shd w:val="clear" w:color="auto" w:fill="auto"/>
            <w:vAlign w:val="center"/>
          </w:tcPr>
          <w:p w14:paraId="485D5097" w14:textId="77777777" w:rsidR="00311EF4" w:rsidRPr="00BA546E" w:rsidRDefault="00311EF4" w:rsidP="00311EF4">
            <w:pPr>
              <w:pStyle w:val="Tableheadingtext"/>
              <w:tabs>
                <w:tab w:val="left" w:pos="5715"/>
              </w:tabs>
              <w:spacing w:before="0" w:after="60" w:line="240" w:lineRule="auto"/>
              <w:rPr>
                <w:rFonts w:asciiTheme="minorHAnsi" w:hAnsiTheme="minorHAnsi" w:cstheme="minorHAnsi"/>
                <w:color w:val="auto"/>
                <w:sz w:val="19"/>
                <w:szCs w:val="19"/>
              </w:rPr>
            </w:pPr>
            <w:r w:rsidRPr="00BA546E">
              <w:rPr>
                <w:rFonts w:asciiTheme="minorHAnsi" w:hAnsiTheme="minorHAnsi" w:cstheme="minorHAnsi"/>
                <w:color w:val="auto"/>
                <w:sz w:val="19"/>
                <w:szCs w:val="19"/>
              </w:rPr>
              <w:t>S1 Developing self-awareness</w:t>
            </w:r>
          </w:p>
        </w:tc>
        <w:tc>
          <w:tcPr>
            <w:tcW w:w="1249" w:type="pct"/>
            <w:tcBorders>
              <w:top w:val="single" w:sz="4" w:space="0" w:color="auto"/>
            </w:tcBorders>
            <w:shd w:val="clear" w:color="auto" w:fill="auto"/>
            <w:vAlign w:val="center"/>
          </w:tcPr>
          <w:p w14:paraId="3EE99A34" w14:textId="77777777" w:rsidR="00311EF4" w:rsidRPr="00BA546E" w:rsidRDefault="00311EF4" w:rsidP="00311EF4">
            <w:pPr>
              <w:pStyle w:val="Tablesub-category"/>
              <w:spacing w:before="0" w:line="240" w:lineRule="auto"/>
              <w:rPr>
                <w:rFonts w:asciiTheme="minorHAnsi" w:hAnsiTheme="minorHAnsi" w:cstheme="minorHAnsi"/>
                <w:b/>
                <w:sz w:val="19"/>
                <w:szCs w:val="19"/>
                <w:lang w:val="en-NZ"/>
              </w:rPr>
            </w:pPr>
            <w:r w:rsidRPr="00BA546E">
              <w:rPr>
                <w:rFonts w:asciiTheme="minorHAnsi" w:hAnsiTheme="minorHAnsi" w:cstheme="minorHAnsi"/>
                <w:b/>
                <w:sz w:val="19"/>
                <w:szCs w:val="19"/>
                <w:lang w:val="en-NZ"/>
              </w:rPr>
              <w:t>S2 Exploring opportunities</w:t>
            </w:r>
          </w:p>
        </w:tc>
        <w:tc>
          <w:tcPr>
            <w:tcW w:w="1249" w:type="pct"/>
            <w:tcBorders>
              <w:top w:val="single" w:sz="4" w:space="0" w:color="auto"/>
            </w:tcBorders>
            <w:shd w:val="clear" w:color="auto" w:fill="auto"/>
            <w:vAlign w:val="center"/>
          </w:tcPr>
          <w:p w14:paraId="22CDA591" w14:textId="77777777" w:rsidR="00311EF4" w:rsidRPr="00BA546E" w:rsidRDefault="00311EF4" w:rsidP="00311EF4">
            <w:pPr>
              <w:pStyle w:val="Tablesub-category"/>
              <w:spacing w:before="0" w:line="240" w:lineRule="auto"/>
              <w:rPr>
                <w:rFonts w:asciiTheme="minorHAnsi" w:hAnsiTheme="minorHAnsi" w:cstheme="minorHAnsi"/>
                <w:b/>
                <w:sz w:val="19"/>
                <w:szCs w:val="19"/>
                <w:lang w:val="en-NZ"/>
              </w:rPr>
            </w:pPr>
            <w:r w:rsidRPr="00BA546E">
              <w:rPr>
                <w:rFonts w:asciiTheme="minorHAnsi" w:hAnsiTheme="minorHAnsi" w:cstheme="minorHAnsi"/>
                <w:b/>
                <w:sz w:val="19"/>
                <w:szCs w:val="19"/>
                <w:lang w:val="en-NZ"/>
              </w:rPr>
              <w:t xml:space="preserve">S3 Deciding and acting </w:t>
            </w:r>
          </w:p>
        </w:tc>
        <w:tc>
          <w:tcPr>
            <w:tcW w:w="1253" w:type="pct"/>
            <w:tcBorders>
              <w:top w:val="single" w:sz="4" w:space="0" w:color="auto"/>
            </w:tcBorders>
            <w:shd w:val="clear" w:color="auto" w:fill="auto"/>
            <w:vAlign w:val="center"/>
          </w:tcPr>
          <w:p w14:paraId="46557C00" w14:textId="77777777" w:rsidR="00311EF4" w:rsidRPr="00BA546E" w:rsidRDefault="00311EF4" w:rsidP="00311EF4">
            <w:pPr>
              <w:pStyle w:val="Tablesub-category"/>
              <w:spacing w:before="0" w:line="240" w:lineRule="auto"/>
              <w:rPr>
                <w:rFonts w:asciiTheme="minorHAnsi" w:hAnsiTheme="minorHAnsi" w:cstheme="minorHAnsi"/>
                <w:b/>
                <w:sz w:val="19"/>
                <w:szCs w:val="19"/>
                <w:lang w:val="en-NZ"/>
              </w:rPr>
            </w:pPr>
            <w:r w:rsidRPr="00BA546E">
              <w:rPr>
                <w:rFonts w:asciiTheme="minorHAnsi" w:hAnsiTheme="minorHAnsi" w:cstheme="minorHAnsi"/>
                <w:b/>
                <w:sz w:val="19"/>
                <w:szCs w:val="19"/>
                <w:lang w:val="en-NZ"/>
              </w:rPr>
              <w:t xml:space="preserve">S4 Transitions </w:t>
            </w:r>
          </w:p>
        </w:tc>
      </w:tr>
      <w:tr w:rsidR="00311EF4" w:rsidRPr="00436F9E" w14:paraId="04F0FE99" w14:textId="77777777" w:rsidTr="001840DB">
        <w:trPr>
          <w:trHeight w:val="1177"/>
        </w:trPr>
        <w:tc>
          <w:tcPr>
            <w:tcW w:w="1249" w:type="pct"/>
            <w:shd w:val="clear" w:color="auto" w:fill="auto"/>
          </w:tcPr>
          <w:p w14:paraId="2F1A4D67" w14:textId="77777777" w:rsidR="00311EF4" w:rsidRPr="00BA546E" w:rsidRDefault="00311EF4" w:rsidP="00311EF4">
            <w:pPr>
              <w:pStyle w:val="Tableheadingtext"/>
              <w:tabs>
                <w:tab w:val="left" w:pos="5715"/>
              </w:tabs>
              <w:spacing w:before="0" w:after="60" w:line="240" w:lineRule="auto"/>
              <w:rPr>
                <w:rFonts w:asciiTheme="minorHAnsi" w:hAnsiTheme="minorHAnsi" w:cstheme="minorHAnsi"/>
                <w:b w:val="0"/>
                <w:color w:val="auto"/>
                <w:sz w:val="19"/>
                <w:szCs w:val="19"/>
              </w:rPr>
            </w:pPr>
            <w:r w:rsidRPr="00BA546E">
              <w:rPr>
                <w:rFonts w:asciiTheme="minorHAnsi" w:hAnsiTheme="minorHAnsi" w:cstheme="minorHAnsi"/>
                <w:b w:val="0"/>
                <w:color w:val="auto"/>
                <w:sz w:val="19"/>
                <w:szCs w:val="19"/>
              </w:rPr>
              <w:t>Students have a strong awareness of self, their identity, language and culture, how they relate to others and their potential for development. They can identify their special and distinctive capabilities, and their social and cultural influences. Students are able to consider, analyse and apply these to the lives they have and aspire to have.</w:t>
            </w:r>
          </w:p>
        </w:tc>
        <w:tc>
          <w:tcPr>
            <w:tcW w:w="1249" w:type="pct"/>
            <w:shd w:val="clear" w:color="auto" w:fill="auto"/>
          </w:tcPr>
          <w:p w14:paraId="1F182D6E" w14:textId="24379094" w:rsidR="00311EF4" w:rsidRPr="00BA546E" w:rsidRDefault="00311EF4" w:rsidP="00311EF4">
            <w:pPr>
              <w:pStyle w:val="Tableheadingtext"/>
              <w:tabs>
                <w:tab w:val="left" w:pos="5715"/>
              </w:tabs>
              <w:spacing w:before="0" w:after="60" w:line="240" w:lineRule="auto"/>
              <w:rPr>
                <w:rFonts w:asciiTheme="minorHAnsi" w:hAnsiTheme="minorHAnsi" w:cstheme="minorHAnsi"/>
                <w:b w:val="0"/>
                <w:color w:val="auto"/>
                <w:sz w:val="19"/>
                <w:szCs w:val="19"/>
              </w:rPr>
            </w:pPr>
            <w:r w:rsidRPr="00BA546E">
              <w:rPr>
                <w:rFonts w:asciiTheme="minorHAnsi" w:hAnsiTheme="minorHAnsi" w:cstheme="minorHAnsi"/>
                <w:b w:val="0"/>
                <w:color w:val="auto"/>
                <w:sz w:val="19"/>
                <w:szCs w:val="19"/>
              </w:rPr>
              <w:t xml:space="preserve">Students can identify the many future possibilities and opportunities available </w:t>
            </w:r>
            <w:r w:rsidR="00B71423" w:rsidRPr="00BA546E">
              <w:rPr>
                <w:rFonts w:asciiTheme="minorHAnsi" w:hAnsiTheme="minorHAnsi" w:cstheme="minorHAnsi"/>
                <w:b w:val="0"/>
                <w:color w:val="auto"/>
                <w:sz w:val="19"/>
                <w:szCs w:val="19"/>
              </w:rPr>
              <w:br/>
            </w:r>
            <w:r w:rsidRPr="00BA546E">
              <w:rPr>
                <w:rFonts w:asciiTheme="minorHAnsi" w:hAnsiTheme="minorHAnsi" w:cstheme="minorHAnsi"/>
                <w:b w:val="0"/>
                <w:color w:val="auto"/>
                <w:sz w:val="19"/>
                <w:szCs w:val="19"/>
              </w:rPr>
              <w:t>to them in life, learning and work. They understand the role of lifelong learning and the influence of shifts in regional, national and global economies on their life, learning and work.</w:t>
            </w:r>
          </w:p>
        </w:tc>
        <w:tc>
          <w:tcPr>
            <w:tcW w:w="1249" w:type="pct"/>
            <w:shd w:val="clear" w:color="auto" w:fill="auto"/>
          </w:tcPr>
          <w:p w14:paraId="7D939399" w14:textId="0C11A6ED" w:rsidR="00311EF4" w:rsidRPr="00BA546E" w:rsidRDefault="00311EF4" w:rsidP="00311EF4">
            <w:pPr>
              <w:pStyle w:val="Tableheadingtext"/>
              <w:tabs>
                <w:tab w:val="left" w:pos="5715"/>
              </w:tabs>
              <w:spacing w:before="0" w:after="60" w:line="240" w:lineRule="auto"/>
              <w:rPr>
                <w:rFonts w:asciiTheme="minorHAnsi" w:hAnsiTheme="minorHAnsi" w:cstheme="minorHAnsi"/>
                <w:b w:val="0"/>
                <w:color w:val="auto"/>
                <w:sz w:val="19"/>
                <w:szCs w:val="19"/>
              </w:rPr>
            </w:pPr>
            <w:r w:rsidRPr="00BA546E">
              <w:rPr>
                <w:rFonts w:asciiTheme="minorHAnsi" w:hAnsiTheme="minorHAnsi" w:cstheme="minorHAnsi"/>
                <w:b w:val="0"/>
                <w:color w:val="auto"/>
                <w:sz w:val="19"/>
                <w:szCs w:val="19"/>
              </w:rPr>
              <w:t xml:space="preserve">Students understand the consequences </w:t>
            </w:r>
            <w:r w:rsidR="00B71423" w:rsidRPr="00BA546E">
              <w:rPr>
                <w:rFonts w:asciiTheme="minorHAnsi" w:hAnsiTheme="minorHAnsi" w:cstheme="minorHAnsi"/>
                <w:b w:val="0"/>
                <w:color w:val="auto"/>
                <w:sz w:val="19"/>
                <w:szCs w:val="19"/>
              </w:rPr>
              <w:br/>
            </w:r>
            <w:r w:rsidRPr="00BA546E">
              <w:rPr>
                <w:rFonts w:asciiTheme="minorHAnsi" w:hAnsiTheme="minorHAnsi" w:cstheme="minorHAnsi"/>
                <w:b w:val="0"/>
                <w:color w:val="auto"/>
                <w:sz w:val="19"/>
                <w:szCs w:val="19"/>
              </w:rPr>
              <w:t xml:space="preserve">of their choices and decisions, and the impact they have on themselves and others. They recognise the importance </w:t>
            </w:r>
            <w:r w:rsidR="00B71423" w:rsidRPr="00BA546E">
              <w:rPr>
                <w:rFonts w:asciiTheme="minorHAnsi" w:hAnsiTheme="minorHAnsi" w:cstheme="minorHAnsi"/>
                <w:b w:val="0"/>
                <w:color w:val="auto"/>
                <w:sz w:val="19"/>
                <w:szCs w:val="19"/>
              </w:rPr>
              <w:br/>
            </w:r>
            <w:r w:rsidRPr="00BA546E">
              <w:rPr>
                <w:rFonts w:asciiTheme="minorHAnsi" w:hAnsiTheme="minorHAnsi" w:cstheme="minorHAnsi"/>
                <w:b w:val="0"/>
                <w:color w:val="auto"/>
                <w:sz w:val="19"/>
                <w:szCs w:val="19"/>
              </w:rPr>
              <w:t>of creating chance opportunities to assist them in identifying all the options available so they can make informed choices about their next step when they transition from school.</w:t>
            </w:r>
          </w:p>
        </w:tc>
        <w:tc>
          <w:tcPr>
            <w:tcW w:w="1253" w:type="pct"/>
            <w:shd w:val="clear" w:color="auto" w:fill="auto"/>
          </w:tcPr>
          <w:p w14:paraId="21924F18" w14:textId="77777777" w:rsidR="00311EF4" w:rsidRPr="00BA546E" w:rsidRDefault="00311EF4" w:rsidP="00311EF4">
            <w:pPr>
              <w:pStyle w:val="Tableheadingtext"/>
              <w:tabs>
                <w:tab w:val="left" w:pos="5715"/>
              </w:tabs>
              <w:spacing w:before="0" w:after="60" w:line="240" w:lineRule="auto"/>
              <w:rPr>
                <w:rFonts w:asciiTheme="minorHAnsi" w:hAnsiTheme="minorHAnsi" w:cstheme="minorHAnsi"/>
                <w:b w:val="0"/>
                <w:color w:val="auto"/>
                <w:sz w:val="19"/>
                <w:szCs w:val="19"/>
              </w:rPr>
            </w:pPr>
            <w:r w:rsidRPr="00BA546E">
              <w:rPr>
                <w:rFonts w:asciiTheme="minorHAnsi" w:hAnsiTheme="minorHAnsi" w:cstheme="minorHAnsi"/>
                <w:b w:val="0"/>
                <w:color w:val="auto"/>
                <w:sz w:val="19"/>
                <w:szCs w:val="19"/>
              </w:rPr>
              <w:t>Students are able to make flexible life, learning and work plans. They have the capabilities to seek and secure opportunities, and are adaptable and responsive to change. Students can find alternatives when faced with obstacles, and have the resilience and ability to adjust as their life, learning and work environments change.</w:t>
            </w:r>
          </w:p>
        </w:tc>
      </w:tr>
      <w:tr w:rsidR="00311EF4" w:rsidRPr="00436F9E" w14:paraId="05EF5131" w14:textId="77777777" w:rsidTr="001840DB">
        <w:trPr>
          <w:trHeight w:val="889"/>
        </w:trPr>
        <w:tc>
          <w:tcPr>
            <w:tcW w:w="1249" w:type="pct"/>
            <w:shd w:val="clear" w:color="auto" w:fill="auto"/>
          </w:tcPr>
          <w:p w14:paraId="2C63F3DF" w14:textId="77777777" w:rsidR="00311EF4" w:rsidRPr="00BA546E" w:rsidRDefault="00311EF4" w:rsidP="00311EF4">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S1.1 Self-knowledge</w:t>
            </w:r>
          </w:p>
          <w:p w14:paraId="118F8602" w14:textId="77777777" w:rsidR="00311EF4" w:rsidRPr="00BA546E" w:rsidRDefault="00311EF4" w:rsidP="00311EF4">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S1.2 Developing capabilities</w:t>
            </w:r>
          </w:p>
          <w:p w14:paraId="4A14C5F4" w14:textId="77777777" w:rsidR="00311EF4" w:rsidRPr="00BA546E" w:rsidRDefault="00311EF4" w:rsidP="00311EF4">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S1.3 Changing and growing</w:t>
            </w:r>
          </w:p>
        </w:tc>
        <w:tc>
          <w:tcPr>
            <w:tcW w:w="1249" w:type="pct"/>
            <w:shd w:val="clear" w:color="auto" w:fill="auto"/>
          </w:tcPr>
          <w:p w14:paraId="19FB0992" w14:textId="77777777" w:rsidR="00311EF4" w:rsidRPr="00BA546E" w:rsidRDefault="00311EF4" w:rsidP="00311EF4">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S2.1 Opportunity awareness</w:t>
            </w:r>
          </w:p>
          <w:p w14:paraId="4EAAD70B" w14:textId="77777777" w:rsidR="00311EF4" w:rsidRPr="00BA546E" w:rsidRDefault="00311EF4" w:rsidP="00311EF4">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S2.2 Life, learning and work realities</w:t>
            </w:r>
          </w:p>
          <w:p w14:paraId="0B0892E5" w14:textId="77777777" w:rsidR="00311EF4" w:rsidRPr="00BA546E" w:rsidRDefault="00311EF4" w:rsidP="00311EF4">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S2.3 Accessing and using information</w:t>
            </w:r>
          </w:p>
        </w:tc>
        <w:tc>
          <w:tcPr>
            <w:tcW w:w="1249" w:type="pct"/>
            <w:shd w:val="clear" w:color="auto" w:fill="auto"/>
          </w:tcPr>
          <w:p w14:paraId="62F8231F" w14:textId="77777777" w:rsidR="00311EF4" w:rsidRPr="00BA546E" w:rsidRDefault="00311EF4" w:rsidP="00B71423">
            <w:pPr>
              <w:pStyle w:val="Tablesub-category"/>
              <w:spacing w:before="0" w:line="240" w:lineRule="auto"/>
              <w:ind w:left="433" w:hanging="426"/>
              <w:rPr>
                <w:rFonts w:asciiTheme="minorHAnsi" w:hAnsiTheme="minorHAnsi" w:cstheme="minorHAnsi"/>
                <w:sz w:val="19"/>
                <w:szCs w:val="19"/>
                <w:lang w:val="en-NZ"/>
              </w:rPr>
            </w:pPr>
            <w:r w:rsidRPr="00BA546E">
              <w:rPr>
                <w:rFonts w:asciiTheme="minorHAnsi" w:hAnsiTheme="minorHAnsi" w:cstheme="minorHAnsi"/>
                <w:sz w:val="19"/>
                <w:szCs w:val="19"/>
                <w:lang w:val="en-NZ"/>
              </w:rPr>
              <w:t>S3.1 Making life, learning and work decisions</w:t>
            </w:r>
          </w:p>
          <w:p w14:paraId="6468447C" w14:textId="77777777" w:rsidR="00311EF4" w:rsidRPr="00BA546E" w:rsidRDefault="00311EF4" w:rsidP="00311EF4">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 xml:space="preserve">S3.2 Creating opportunities </w:t>
            </w:r>
          </w:p>
          <w:p w14:paraId="0F183C4A" w14:textId="77777777" w:rsidR="00311EF4" w:rsidRPr="00BA546E" w:rsidRDefault="00311EF4" w:rsidP="00311EF4">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S3.3 Identifying the next step</w:t>
            </w:r>
          </w:p>
        </w:tc>
        <w:tc>
          <w:tcPr>
            <w:tcW w:w="1253" w:type="pct"/>
            <w:shd w:val="clear" w:color="auto" w:fill="auto"/>
          </w:tcPr>
          <w:p w14:paraId="2FCDA44C" w14:textId="77777777" w:rsidR="00311EF4" w:rsidRPr="00BA546E" w:rsidRDefault="00311EF4" w:rsidP="00311EF4">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S4.1 Life, learning and work plans</w:t>
            </w:r>
          </w:p>
          <w:p w14:paraId="7F24C109" w14:textId="77777777" w:rsidR="00311EF4" w:rsidRPr="00BA546E" w:rsidRDefault="00311EF4" w:rsidP="00B71423">
            <w:pPr>
              <w:pStyle w:val="Tablesub-category"/>
              <w:spacing w:before="0" w:line="240" w:lineRule="auto"/>
              <w:ind w:left="479" w:hanging="479"/>
              <w:rPr>
                <w:rFonts w:asciiTheme="minorHAnsi" w:hAnsiTheme="minorHAnsi" w:cstheme="minorHAnsi"/>
                <w:sz w:val="19"/>
                <w:szCs w:val="19"/>
                <w:lang w:val="en-NZ"/>
              </w:rPr>
            </w:pPr>
            <w:r w:rsidRPr="00BA546E">
              <w:rPr>
                <w:rFonts w:asciiTheme="minorHAnsi" w:hAnsiTheme="minorHAnsi" w:cstheme="minorHAnsi"/>
                <w:sz w:val="19"/>
                <w:szCs w:val="19"/>
                <w:lang w:val="en-NZ"/>
              </w:rPr>
              <w:t xml:space="preserve">S4.2 Acting to secure future education, training and/or work </w:t>
            </w:r>
          </w:p>
          <w:p w14:paraId="400E76C6" w14:textId="77777777" w:rsidR="00311EF4" w:rsidRPr="00BA546E" w:rsidRDefault="00311EF4" w:rsidP="00311EF4">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S4.3 Managing change and transition</w:t>
            </w:r>
          </w:p>
        </w:tc>
      </w:tr>
    </w:tbl>
    <w:p w14:paraId="07829103" w14:textId="77777777" w:rsidR="00311EF4" w:rsidRDefault="00311EF4" w:rsidP="002B3F32">
      <w:pPr>
        <w:spacing w:after="0"/>
      </w:pPr>
    </w:p>
    <w:p w14:paraId="53D1EBA3" w14:textId="77777777" w:rsidR="001840DB" w:rsidRDefault="001840DB" w:rsidP="002B3F32">
      <w:pPr>
        <w:spacing w:after="0"/>
      </w:pPr>
    </w:p>
    <w:p w14:paraId="3749B3FE" w14:textId="77777777" w:rsidR="001840DB" w:rsidRDefault="001840DB" w:rsidP="002B3F32">
      <w:pPr>
        <w:spacing w:after="0"/>
      </w:pPr>
    </w:p>
    <w:p w14:paraId="218AE0B5" w14:textId="77777777" w:rsidR="001840DB" w:rsidRDefault="001840DB" w:rsidP="002B3F32">
      <w:pPr>
        <w:spacing w:after="0"/>
      </w:pPr>
    </w:p>
    <w:p w14:paraId="67DB3387" w14:textId="77777777" w:rsidR="001840DB" w:rsidRDefault="001840DB" w:rsidP="002B3F32">
      <w:pPr>
        <w:spacing w:after="0"/>
      </w:pPr>
    </w:p>
    <w:p w14:paraId="5F54AF96" w14:textId="77777777" w:rsidR="001840DB" w:rsidRDefault="001840DB" w:rsidP="002B3F32">
      <w:pPr>
        <w:spacing w:after="0"/>
      </w:pPr>
    </w:p>
    <w:p w14:paraId="4EE0FCC3" w14:textId="77777777" w:rsidR="001840DB" w:rsidRDefault="001840DB" w:rsidP="002B3F32">
      <w:pPr>
        <w:spacing w:after="0"/>
      </w:pPr>
    </w:p>
    <w:p w14:paraId="284D9491" w14:textId="77777777" w:rsidR="001840DB" w:rsidRDefault="001840DB" w:rsidP="002B3F32">
      <w:pPr>
        <w:spacing w:after="0"/>
      </w:pPr>
    </w:p>
    <w:p w14:paraId="43493C58" w14:textId="77777777" w:rsidR="001840DB" w:rsidRDefault="001840DB" w:rsidP="002B3F32">
      <w:pPr>
        <w:spacing w:after="0"/>
      </w:pPr>
    </w:p>
    <w:p w14:paraId="451F1DB3" w14:textId="77777777" w:rsidR="00BA546E" w:rsidRPr="00436F9E" w:rsidRDefault="00BA546E" w:rsidP="002B3F32">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927"/>
        <w:gridCol w:w="3926"/>
        <w:gridCol w:w="3926"/>
        <w:gridCol w:w="3926"/>
      </w:tblGrid>
      <w:tr w:rsidR="004E5E54" w:rsidRPr="00436F9E" w14:paraId="211D980E" w14:textId="77777777" w:rsidTr="001840DB">
        <w:trPr>
          <w:trHeight w:val="485"/>
        </w:trPr>
        <w:tc>
          <w:tcPr>
            <w:tcW w:w="5000" w:type="pct"/>
            <w:gridSpan w:val="4"/>
            <w:tcBorders>
              <w:top w:val="nil"/>
              <w:left w:val="nil"/>
              <w:bottom w:val="nil"/>
              <w:right w:val="nil"/>
            </w:tcBorders>
            <w:shd w:val="clear" w:color="auto" w:fill="auto"/>
            <w:vAlign w:val="center"/>
          </w:tcPr>
          <w:p w14:paraId="051F6976" w14:textId="77777777" w:rsidR="004E5E54" w:rsidRPr="00DB0C49" w:rsidRDefault="004E5E54" w:rsidP="00CE0B57">
            <w:pPr>
              <w:pStyle w:val="Tableheadingtext"/>
              <w:spacing w:before="0" w:after="0" w:line="240" w:lineRule="auto"/>
              <w:rPr>
                <w:rFonts w:asciiTheme="minorHAnsi" w:hAnsiTheme="minorHAnsi" w:cstheme="minorHAnsi"/>
                <w:color w:val="404040" w:themeColor="text1" w:themeTint="BF"/>
                <w:szCs w:val="20"/>
              </w:rPr>
            </w:pPr>
            <w:r w:rsidRPr="00DB0C49">
              <w:rPr>
                <w:rFonts w:asciiTheme="minorHAnsi" w:hAnsiTheme="minorHAnsi" w:cstheme="minorHAnsi"/>
                <w:color w:val="404040" w:themeColor="text1" w:themeTint="BF"/>
                <w:szCs w:val="20"/>
              </w:rPr>
              <w:lastRenderedPageBreak/>
              <w:t>Input dimensions</w:t>
            </w:r>
          </w:p>
        </w:tc>
      </w:tr>
      <w:tr w:rsidR="004E5E54" w:rsidRPr="00436F9E" w14:paraId="64EE0695" w14:textId="77777777" w:rsidTr="001840DB">
        <w:tc>
          <w:tcPr>
            <w:tcW w:w="5000" w:type="pct"/>
            <w:gridSpan w:val="4"/>
            <w:tcBorders>
              <w:top w:val="nil"/>
              <w:left w:val="nil"/>
              <w:bottom w:val="nil"/>
              <w:right w:val="nil"/>
            </w:tcBorders>
            <w:shd w:val="clear" w:color="auto" w:fill="auto"/>
            <w:tcMar>
              <w:top w:w="0" w:type="dxa"/>
              <w:left w:w="0" w:type="dxa"/>
              <w:bottom w:w="0" w:type="dxa"/>
              <w:right w:w="0" w:type="dxa"/>
            </w:tcMar>
            <w:vAlign w:val="center"/>
          </w:tcPr>
          <w:p w14:paraId="075F0FCE" w14:textId="77777777" w:rsidR="004E5E54" w:rsidRPr="00436F9E" w:rsidRDefault="009F03A7" w:rsidP="00CE0B57">
            <w:pPr>
              <w:pStyle w:val="Tableheadingtext"/>
              <w:tabs>
                <w:tab w:val="left" w:pos="5715"/>
              </w:tabs>
              <w:spacing w:before="0" w:after="60" w:line="240" w:lineRule="auto"/>
              <w:rPr>
                <w:rFonts w:asciiTheme="minorHAnsi" w:hAnsiTheme="minorHAnsi" w:cstheme="minorHAnsi"/>
                <w:color w:val="FFFFFF" w:themeColor="background1"/>
                <w:sz w:val="22"/>
                <w:szCs w:val="20"/>
              </w:rPr>
            </w:pPr>
            <w:r w:rsidRPr="00C05915">
              <w:rPr>
                <w:rFonts w:cs="Arial"/>
                <w:noProof/>
                <w:sz w:val="18"/>
                <w:lang w:eastAsia="en-NZ"/>
              </w:rPr>
              <mc:AlternateContent>
                <mc:Choice Requires="wps">
                  <w:drawing>
                    <wp:inline distT="0" distB="0" distL="0" distR="0" wp14:anchorId="7D3FB590" wp14:editId="6E88C1FC">
                      <wp:extent cx="9969500" cy="313200"/>
                      <wp:effectExtent l="0" t="0" r="0" b="0"/>
                      <wp:docPr id="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00" cy="313200"/>
                              </a:xfrm>
                              <a:prstGeom prst="rect">
                                <a:avLst/>
                              </a:prstGeom>
                              <a:gradFill flip="none" rotWithShape="1">
                                <a:gsLst>
                                  <a:gs pos="0">
                                    <a:srgbClr val="FB9C27"/>
                                  </a:gs>
                                  <a:gs pos="100000">
                                    <a:srgbClr val="FFCB04"/>
                                  </a:gs>
                                </a:gsLst>
                                <a:lin ang="0" scaled="0"/>
                                <a:tileRect/>
                              </a:gradFill>
                              <a:ln w="12700" cap="flat" cmpd="sng" algn="ctr">
                                <a:noFill/>
                                <a:prstDash val="solid"/>
                                <a:miter lim="800000"/>
                              </a:ln>
                              <a:effectLst/>
                            </wps:spPr>
                            <wps:txbx>
                              <w:txbxContent>
                                <w:p w14:paraId="7DAC2DC7" w14:textId="77777777" w:rsidR="009F03A7" w:rsidRPr="00CE0B57" w:rsidRDefault="00C91D3A" w:rsidP="009F03A7">
                                  <w:pPr>
                                    <w:pStyle w:val="ShapeHeading1"/>
                                    <w:spacing w:before="0" w:after="0"/>
                                    <w:rPr>
                                      <w:rFonts w:ascii="Arial" w:hAnsi="Arial"/>
                                      <w:spacing w:val="0"/>
                                      <w:sz w:val="24"/>
                                      <w:szCs w:val="22"/>
                                      <w:lang w:val="en-NZ"/>
                                    </w:rPr>
                                  </w:pPr>
                                  <w:r>
                                    <w:rPr>
                                      <w:rFonts w:ascii="Arial" w:hAnsi="Arial"/>
                                      <w:spacing w:val="0"/>
                                      <w:sz w:val="24"/>
                                      <w:szCs w:val="22"/>
                                      <w:lang w:val="en-NZ"/>
                                    </w:rPr>
                                    <w:t>Leadership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7D3FB590" id="_x0000_s1028" style="width:785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" fillcolor="#fb9c27" stroked="f" strokeweight="1pt">
                      <v:fill color2="#ffcb04" rotate="t" angle="90" focus="100%" type="gradient">
                        <o:fill v:ext="view" type="gradientUnscaled"/>
                      </v:fill>
                      <v:path arrowok="t"/>
                      <v:textbox inset="0,0,0,0">
                        <w:txbxContent>
                          <w:p w14:paraId="7DAC2DC7" w14:textId="77777777" w:rsidR="009F03A7" w:rsidRPr="00CE0B57" w:rsidRDefault="00C91D3A" w:rsidP="009F03A7">
                            <w:pPr>
                              <w:pStyle w:val="ShapeHeading1"/>
                              <w:spacing w:before="0" w:after="0"/>
                              <w:rPr>
                                <w:rFonts w:ascii="Arial" w:hAnsi="Arial"/>
                                <w:spacing w:val="0"/>
                                <w:sz w:val="24"/>
                                <w:szCs w:val="22"/>
                                <w:lang w:val="en-NZ"/>
                              </w:rPr>
                            </w:pPr>
                            <w:r>
                              <w:rPr>
                                <w:rFonts w:ascii="Arial" w:hAnsi="Arial"/>
                                <w:spacing w:val="0"/>
                                <w:sz w:val="24"/>
                                <w:szCs w:val="22"/>
                                <w:lang w:val="en-NZ"/>
                              </w:rPr>
                              <w:t>Leadership</w:t>
                            </w:r>
                          </w:p>
                        </w:txbxContent>
                      </v:textbox>
                      <w10:anchorlock/>
                    </v:rect>
                  </w:pict>
                </mc:Fallback>
              </mc:AlternateContent>
            </w:r>
          </w:p>
        </w:tc>
      </w:tr>
      <w:tr w:rsidR="004E5E54" w:rsidRPr="00436F9E" w14:paraId="27FFD0D4" w14:textId="77777777" w:rsidTr="001840DB">
        <w:trPr>
          <w:trHeight w:val="68"/>
        </w:trPr>
        <w:tc>
          <w:tcPr>
            <w:tcW w:w="5000" w:type="pct"/>
            <w:gridSpan w:val="4"/>
            <w:tcBorders>
              <w:top w:val="nil"/>
              <w:left w:val="nil"/>
              <w:bottom w:val="single" w:sz="4" w:space="0" w:color="auto"/>
              <w:right w:val="nil"/>
            </w:tcBorders>
            <w:shd w:val="clear" w:color="auto" w:fill="auto"/>
            <w:tcMar>
              <w:top w:w="0" w:type="dxa"/>
              <w:bottom w:w="0" w:type="dxa"/>
            </w:tcMar>
            <w:vAlign w:val="center"/>
          </w:tcPr>
          <w:p w14:paraId="1A7F7D8A" w14:textId="77777777" w:rsidR="004E5E54" w:rsidRPr="00436F9E" w:rsidRDefault="004E5E54" w:rsidP="00CE0B57">
            <w:pPr>
              <w:pStyle w:val="Tableheadingtext"/>
              <w:tabs>
                <w:tab w:val="left" w:pos="5715"/>
              </w:tabs>
              <w:spacing w:before="0" w:after="0" w:line="240" w:lineRule="auto"/>
              <w:rPr>
                <w:rFonts w:asciiTheme="minorHAnsi" w:hAnsiTheme="minorHAnsi" w:cstheme="minorHAnsi"/>
                <w:color w:val="FFFFFF" w:themeColor="background1"/>
                <w:sz w:val="2"/>
                <w:szCs w:val="20"/>
              </w:rPr>
            </w:pPr>
          </w:p>
        </w:tc>
      </w:tr>
      <w:tr w:rsidR="002F311A" w:rsidRPr="002F311A" w14:paraId="0924C8AA" w14:textId="77777777" w:rsidTr="00BA546E">
        <w:trPr>
          <w:trHeight w:val="244"/>
        </w:trPr>
        <w:tc>
          <w:tcPr>
            <w:tcW w:w="1250" w:type="pct"/>
            <w:shd w:val="clear" w:color="auto" w:fill="auto"/>
            <w:vAlign w:val="center"/>
          </w:tcPr>
          <w:p w14:paraId="1BFB299D" w14:textId="091F4C3B" w:rsidR="002F311A" w:rsidRPr="00BA546E" w:rsidRDefault="002F311A" w:rsidP="009B7B92">
            <w:pPr>
              <w:pStyle w:val="Tablesub-category"/>
              <w:spacing w:before="0" w:line="240" w:lineRule="auto"/>
              <w:rPr>
                <w:rFonts w:asciiTheme="minorHAnsi" w:hAnsiTheme="minorHAnsi" w:cstheme="minorHAnsi"/>
                <w:b/>
                <w:sz w:val="19"/>
                <w:szCs w:val="19"/>
                <w:lang w:val="en-NZ"/>
              </w:rPr>
            </w:pPr>
            <w:r w:rsidRPr="00BA546E">
              <w:rPr>
                <w:rFonts w:asciiTheme="minorHAnsi" w:hAnsiTheme="minorHAnsi" w:cstheme="minorHAnsi"/>
                <w:b/>
                <w:sz w:val="19"/>
                <w:szCs w:val="19"/>
                <w:lang w:val="en-NZ"/>
              </w:rPr>
              <w:t xml:space="preserve">L1 School-wide </w:t>
            </w:r>
            <w:r w:rsidR="009B7B92">
              <w:rPr>
                <w:rFonts w:asciiTheme="minorHAnsi" w:hAnsiTheme="minorHAnsi" w:cstheme="minorHAnsi"/>
                <w:b/>
                <w:sz w:val="19"/>
                <w:szCs w:val="19"/>
                <w:lang w:val="en-NZ"/>
              </w:rPr>
              <w:t>policies and</w:t>
            </w:r>
            <w:r w:rsidRPr="00BA546E">
              <w:rPr>
                <w:rFonts w:asciiTheme="minorHAnsi" w:hAnsiTheme="minorHAnsi" w:cstheme="minorHAnsi"/>
                <w:b/>
                <w:sz w:val="19"/>
                <w:szCs w:val="19"/>
                <w:lang w:val="en-NZ"/>
              </w:rPr>
              <w:t xml:space="preserve"> plan</w:t>
            </w:r>
            <w:r w:rsidR="009B7B92">
              <w:rPr>
                <w:rFonts w:asciiTheme="minorHAnsi" w:hAnsiTheme="minorHAnsi" w:cstheme="minorHAnsi"/>
                <w:b/>
                <w:sz w:val="19"/>
                <w:szCs w:val="19"/>
                <w:lang w:val="en-NZ"/>
              </w:rPr>
              <w:t>s</w:t>
            </w:r>
            <w:bookmarkStart w:id="0" w:name="_GoBack"/>
            <w:bookmarkEnd w:id="0"/>
          </w:p>
        </w:tc>
        <w:tc>
          <w:tcPr>
            <w:tcW w:w="1250" w:type="pct"/>
            <w:shd w:val="clear" w:color="auto" w:fill="auto"/>
            <w:vAlign w:val="center"/>
          </w:tcPr>
          <w:p w14:paraId="0D782249" w14:textId="77777777" w:rsidR="002F311A" w:rsidRPr="00BA546E" w:rsidRDefault="002F311A" w:rsidP="00504263">
            <w:pPr>
              <w:pStyle w:val="Tablesub-category"/>
              <w:spacing w:before="0" w:line="240" w:lineRule="auto"/>
              <w:rPr>
                <w:rFonts w:asciiTheme="minorHAnsi" w:hAnsiTheme="minorHAnsi" w:cstheme="minorHAnsi"/>
                <w:b/>
                <w:sz w:val="19"/>
                <w:szCs w:val="19"/>
                <w:lang w:val="en-NZ"/>
              </w:rPr>
            </w:pPr>
            <w:r w:rsidRPr="00BA546E">
              <w:rPr>
                <w:rFonts w:asciiTheme="minorHAnsi" w:hAnsiTheme="minorHAnsi" w:cstheme="minorHAnsi"/>
                <w:b/>
                <w:sz w:val="19"/>
                <w:szCs w:val="19"/>
                <w:lang w:val="en-NZ"/>
              </w:rPr>
              <w:t>L2 Roles and responsibilities</w:t>
            </w:r>
          </w:p>
        </w:tc>
        <w:tc>
          <w:tcPr>
            <w:tcW w:w="1250" w:type="pct"/>
            <w:shd w:val="clear" w:color="auto" w:fill="auto"/>
            <w:vAlign w:val="center"/>
          </w:tcPr>
          <w:p w14:paraId="54C8117A" w14:textId="77777777" w:rsidR="002F311A" w:rsidRPr="00BA546E" w:rsidRDefault="002F311A" w:rsidP="00504263">
            <w:pPr>
              <w:pStyle w:val="Tableheadingtext"/>
              <w:tabs>
                <w:tab w:val="left" w:pos="5715"/>
              </w:tabs>
              <w:spacing w:before="0" w:after="60" w:line="240" w:lineRule="auto"/>
              <w:rPr>
                <w:rFonts w:asciiTheme="minorHAnsi" w:hAnsiTheme="minorHAnsi" w:cstheme="minorHAnsi"/>
                <w:color w:val="auto"/>
                <w:sz w:val="19"/>
                <w:szCs w:val="19"/>
              </w:rPr>
            </w:pPr>
            <w:r w:rsidRPr="00BA546E">
              <w:rPr>
                <w:rFonts w:asciiTheme="minorHAnsi" w:hAnsiTheme="minorHAnsi" w:cstheme="minorHAnsi"/>
                <w:color w:val="auto"/>
                <w:sz w:val="19"/>
                <w:szCs w:val="19"/>
              </w:rPr>
              <w:t>L3 Provision of resources and support</w:t>
            </w:r>
          </w:p>
        </w:tc>
        <w:tc>
          <w:tcPr>
            <w:tcW w:w="1250" w:type="pct"/>
            <w:shd w:val="clear" w:color="auto" w:fill="auto"/>
            <w:vAlign w:val="center"/>
          </w:tcPr>
          <w:p w14:paraId="1A534FB0" w14:textId="77777777" w:rsidR="002F311A" w:rsidRPr="00BA546E" w:rsidRDefault="002F311A" w:rsidP="00504263">
            <w:pPr>
              <w:pStyle w:val="Tableheadingtext"/>
              <w:tabs>
                <w:tab w:val="left" w:pos="5715"/>
              </w:tabs>
              <w:spacing w:before="0" w:after="60" w:line="240" w:lineRule="auto"/>
              <w:rPr>
                <w:rFonts w:asciiTheme="minorHAnsi" w:hAnsiTheme="minorHAnsi" w:cstheme="minorHAnsi"/>
                <w:color w:val="auto"/>
                <w:sz w:val="19"/>
                <w:szCs w:val="19"/>
              </w:rPr>
            </w:pPr>
            <w:r w:rsidRPr="00BA546E">
              <w:rPr>
                <w:rFonts w:asciiTheme="minorHAnsi" w:hAnsiTheme="minorHAnsi" w:cstheme="minorHAnsi"/>
                <w:color w:val="auto"/>
                <w:sz w:val="19"/>
                <w:szCs w:val="19"/>
              </w:rPr>
              <w:t>L4 Approaches to career development</w:t>
            </w:r>
          </w:p>
        </w:tc>
      </w:tr>
      <w:tr w:rsidR="002F311A" w:rsidRPr="00436F9E" w14:paraId="18255455" w14:textId="77777777" w:rsidTr="00BA546E">
        <w:trPr>
          <w:trHeight w:val="244"/>
        </w:trPr>
        <w:tc>
          <w:tcPr>
            <w:tcW w:w="1250" w:type="pct"/>
            <w:shd w:val="clear" w:color="auto" w:fill="auto"/>
          </w:tcPr>
          <w:p w14:paraId="6332DE4C" w14:textId="77777777" w:rsidR="002F311A" w:rsidRPr="00BA546E" w:rsidRDefault="002F311A" w:rsidP="00504263">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Active and committed leadership drives the school’s vision for career development and ensures its forward direction. The school has a comprehensive, future-focused plan for the development of student career management competencies, and these are integrated into teaching and learning strategies.</w:t>
            </w:r>
          </w:p>
        </w:tc>
        <w:tc>
          <w:tcPr>
            <w:tcW w:w="1250" w:type="pct"/>
            <w:shd w:val="clear" w:color="auto" w:fill="auto"/>
          </w:tcPr>
          <w:p w14:paraId="318700D2" w14:textId="61642557" w:rsidR="002F311A" w:rsidRPr="00BA546E" w:rsidRDefault="002F311A" w:rsidP="00504263">
            <w:pPr>
              <w:spacing w:after="60"/>
              <w:rPr>
                <w:rFonts w:asciiTheme="minorHAnsi" w:hAnsiTheme="minorHAnsi" w:cstheme="minorHAnsi"/>
                <w:sz w:val="19"/>
                <w:szCs w:val="19"/>
              </w:rPr>
            </w:pPr>
            <w:r w:rsidRPr="00BA546E">
              <w:rPr>
                <w:rFonts w:asciiTheme="minorHAnsi" w:hAnsiTheme="minorHAnsi" w:cstheme="minorHAnsi"/>
                <w:sz w:val="19"/>
                <w:szCs w:val="19"/>
              </w:rPr>
              <w:t xml:space="preserve">There is a strategic, planned, team approach to career development. </w:t>
            </w:r>
            <w:r w:rsidR="00B71423" w:rsidRPr="00BA546E">
              <w:rPr>
                <w:rFonts w:asciiTheme="minorHAnsi" w:hAnsiTheme="minorHAnsi" w:cstheme="minorHAnsi"/>
                <w:sz w:val="19"/>
                <w:szCs w:val="19"/>
              </w:rPr>
              <w:br/>
            </w:r>
            <w:r w:rsidRPr="00BA546E">
              <w:rPr>
                <w:rFonts w:asciiTheme="minorHAnsi" w:hAnsiTheme="minorHAnsi" w:cstheme="minorHAnsi"/>
                <w:sz w:val="19"/>
                <w:szCs w:val="19"/>
              </w:rPr>
              <w:t xml:space="preserve">The team is led by a member of the school’s senior leadership team, </w:t>
            </w:r>
            <w:r w:rsidR="00B71423" w:rsidRPr="00BA546E">
              <w:rPr>
                <w:rFonts w:asciiTheme="minorHAnsi" w:hAnsiTheme="minorHAnsi" w:cstheme="minorHAnsi"/>
                <w:sz w:val="19"/>
                <w:szCs w:val="19"/>
              </w:rPr>
              <w:br/>
            </w:r>
            <w:r w:rsidRPr="00BA546E">
              <w:rPr>
                <w:rFonts w:asciiTheme="minorHAnsi" w:hAnsiTheme="minorHAnsi" w:cstheme="minorHAnsi"/>
                <w:sz w:val="19"/>
                <w:szCs w:val="19"/>
              </w:rPr>
              <w:t xml:space="preserve">and includes a career development specialist to enable school-wide integration of a diverse range of career development programmes </w:t>
            </w:r>
            <w:r w:rsidR="00B71423" w:rsidRPr="00BA546E">
              <w:rPr>
                <w:rFonts w:asciiTheme="minorHAnsi" w:hAnsiTheme="minorHAnsi" w:cstheme="minorHAnsi"/>
                <w:sz w:val="19"/>
                <w:szCs w:val="19"/>
              </w:rPr>
              <w:br/>
            </w:r>
            <w:r w:rsidRPr="00BA546E">
              <w:rPr>
                <w:rFonts w:asciiTheme="minorHAnsi" w:hAnsiTheme="minorHAnsi" w:cstheme="minorHAnsi"/>
                <w:sz w:val="19"/>
                <w:szCs w:val="19"/>
              </w:rPr>
              <w:t>and services. The roles and responsibilities of career development staff are clearly defined, with accountability through school management systems.</w:t>
            </w:r>
          </w:p>
        </w:tc>
        <w:tc>
          <w:tcPr>
            <w:tcW w:w="1250" w:type="pct"/>
            <w:shd w:val="clear" w:color="auto" w:fill="auto"/>
          </w:tcPr>
          <w:p w14:paraId="233751C1" w14:textId="59F96CDF" w:rsidR="002F311A" w:rsidRPr="00BA546E" w:rsidRDefault="002F311A" w:rsidP="00504263">
            <w:pPr>
              <w:spacing w:after="60"/>
              <w:rPr>
                <w:rFonts w:asciiTheme="minorHAnsi" w:hAnsiTheme="minorHAnsi" w:cstheme="minorHAnsi"/>
                <w:sz w:val="19"/>
                <w:szCs w:val="19"/>
              </w:rPr>
            </w:pPr>
            <w:r w:rsidRPr="00BA546E">
              <w:rPr>
                <w:rFonts w:asciiTheme="minorHAnsi" w:hAnsiTheme="minorHAnsi" w:cstheme="minorHAnsi"/>
                <w:sz w:val="19"/>
                <w:szCs w:val="19"/>
              </w:rPr>
              <w:t xml:space="preserve">School senior management provides the professional support and resources to ensure career development programmes and services meet the identified career development needs of all students. </w:t>
            </w:r>
            <w:r w:rsidR="00B71423" w:rsidRPr="00BA546E">
              <w:rPr>
                <w:rFonts w:asciiTheme="minorHAnsi" w:hAnsiTheme="minorHAnsi" w:cstheme="minorHAnsi"/>
                <w:sz w:val="19"/>
                <w:szCs w:val="19"/>
              </w:rPr>
              <w:br/>
            </w:r>
            <w:r w:rsidRPr="00BA546E">
              <w:rPr>
                <w:rFonts w:asciiTheme="minorHAnsi" w:hAnsiTheme="minorHAnsi" w:cstheme="minorHAnsi"/>
                <w:sz w:val="19"/>
                <w:szCs w:val="19"/>
              </w:rPr>
              <w:t>Career development resources are used strategically to ensure the successful transition of all students from school to life, learning and work.</w:t>
            </w:r>
          </w:p>
        </w:tc>
        <w:tc>
          <w:tcPr>
            <w:tcW w:w="1250" w:type="pct"/>
            <w:shd w:val="clear" w:color="auto" w:fill="auto"/>
          </w:tcPr>
          <w:p w14:paraId="1C482E4F" w14:textId="77777777" w:rsidR="002F311A" w:rsidRPr="00BA546E" w:rsidRDefault="002F311A" w:rsidP="00504263">
            <w:pPr>
              <w:pStyle w:val="Tableheadingtext"/>
              <w:tabs>
                <w:tab w:val="left" w:pos="5715"/>
              </w:tabs>
              <w:spacing w:before="0" w:after="60" w:line="240" w:lineRule="auto"/>
              <w:rPr>
                <w:rFonts w:asciiTheme="minorHAnsi" w:hAnsiTheme="minorHAnsi" w:cstheme="minorHAnsi"/>
                <w:b w:val="0"/>
                <w:color w:val="auto"/>
                <w:sz w:val="19"/>
                <w:szCs w:val="19"/>
              </w:rPr>
            </w:pPr>
            <w:r w:rsidRPr="00BA546E">
              <w:rPr>
                <w:rFonts w:asciiTheme="minorHAnsi" w:hAnsiTheme="minorHAnsi" w:cstheme="minorHAnsi"/>
                <w:b w:val="0"/>
                <w:color w:val="auto"/>
                <w:sz w:val="19"/>
                <w:szCs w:val="19"/>
              </w:rPr>
              <w:t>Leadership ensures flexibility and innovation in its approach to career development. There is a strong focus on individualised career development learning and the long-term progression of students, which is evidenced within individual portfolios. Data analysis and the use of specialist agencies assist in identifying students’ career development needs, and support in the creation and review of individualised programmes.</w:t>
            </w:r>
          </w:p>
        </w:tc>
      </w:tr>
      <w:tr w:rsidR="002F311A" w:rsidRPr="00436F9E" w14:paraId="6845B2A2" w14:textId="77777777" w:rsidTr="00BA546E">
        <w:trPr>
          <w:trHeight w:val="244"/>
        </w:trPr>
        <w:tc>
          <w:tcPr>
            <w:tcW w:w="1250" w:type="pct"/>
            <w:shd w:val="clear" w:color="auto" w:fill="auto"/>
          </w:tcPr>
          <w:p w14:paraId="6B210D3B" w14:textId="77777777" w:rsidR="002F311A" w:rsidRPr="00BA546E" w:rsidRDefault="002F311A" w:rsidP="00504263">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L1.1 Key school documents</w:t>
            </w:r>
          </w:p>
          <w:p w14:paraId="6E056DCB" w14:textId="77777777" w:rsidR="002F311A" w:rsidRPr="00BA546E" w:rsidRDefault="002F311A" w:rsidP="00504263">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L1.2 Career development vision</w:t>
            </w:r>
          </w:p>
          <w:p w14:paraId="6151EB2C" w14:textId="77777777" w:rsidR="002F311A" w:rsidRPr="00BA546E" w:rsidRDefault="002F311A" w:rsidP="00504263">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L1.3 Career development policy</w:t>
            </w:r>
          </w:p>
          <w:p w14:paraId="1EB7DC84" w14:textId="77777777" w:rsidR="002F311A" w:rsidRPr="00BA546E" w:rsidRDefault="002F311A" w:rsidP="00504263">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L1.4 School-wide approach</w:t>
            </w:r>
          </w:p>
          <w:p w14:paraId="0E936C27" w14:textId="77777777" w:rsidR="002F311A" w:rsidRPr="00BA546E" w:rsidRDefault="002F311A" w:rsidP="00504263">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L1.5 Career development plan</w:t>
            </w:r>
          </w:p>
        </w:tc>
        <w:tc>
          <w:tcPr>
            <w:tcW w:w="1250" w:type="pct"/>
            <w:shd w:val="clear" w:color="auto" w:fill="auto"/>
          </w:tcPr>
          <w:p w14:paraId="48A8D07C" w14:textId="77777777" w:rsidR="002F311A" w:rsidRPr="00BA546E" w:rsidRDefault="002F311A" w:rsidP="00504263">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L2.1 Senior leadership team support</w:t>
            </w:r>
          </w:p>
          <w:p w14:paraId="0F53075B" w14:textId="77777777" w:rsidR="002F311A" w:rsidRPr="00BA546E" w:rsidRDefault="002F311A" w:rsidP="00504263">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L2.2 Career development lead team</w:t>
            </w:r>
          </w:p>
          <w:p w14:paraId="7F4DED85" w14:textId="77777777" w:rsidR="002F311A" w:rsidRPr="00BA546E" w:rsidRDefault="002F311A" w:rsidP="00504263">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L2.3 Career development specialist</w:t>
            </w:r>
          </w:p>
          <w:p w14:paraId="6B9E01BF" w14:textId="77777777" w:rsidR="002F311A" w:rsidRPr="00BA546E" w:rsidRDefault="002F311A" w:rsidP="00504263">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L2.4 Career development staff</w:t>
            </w:r>
          </w:p>
        </w:tc>
        <w:tc>
          <w:tcPr>
            <w:tcW w:w="1250" w:type="pct"/>
            <w:shd w:val="clear" w:color="auto" w:fill="auto"/>
          </w:tcPr>
          <w:p w14:paraId="27B5F519" w14:textId="77777777" w:rsidR="002F311A" w:rsidRPr="00BA546E" w:rsidRDefault="002F311A" w:rsidP="00B71423">
            <w:pPr>
              <w:pStyle w:val="Tableheadingtext"/>
              <w:tabs>
                <w:tab w:val="left" w:pos="5715"/>
              </w:tabs>
              <w:spacing w:before="0" w:after="60" w:line="240" w:lineRule="auto"/>
              <w:ind w:left="482" w:hanging="482"/>
              <w:rPr>
                <w:rFonts w:asciiTheme="minorHAnsi" w:hAnsiTheme="minorHAnsi" w:cstheme="minorHAnsi"/>
                <w:b w:val="0"/>
                <w:color w:val="auto"/>
                <w:sz w:val="19"/>
                <w:szCs w:val="19"/>
              </w:rPr>
            </w:pPr>
            <w:r w:rsidRPr="00BA546E">
              <w:rPr>
                <w:rFonts w:asciiTheme="minorHAnsi" w:hAnsiTheme="minorHAnsi" w:cstheme="minorHAnsi"/>
                <w:b w:val="0"/>
                <w:color w:val="auto"/>
                <w:sz w:val="19"/>
                <w:szCs w:val="19"/>
              </w:rPr>
              <w:t>L3.1 Allocation and use of career development time</w:t>
            </w:r>
          </w:p>
          <w:p w14:paraId="0A888B8A" w14:textId="77777777" w:rsidR="002F311A" w:rsidRPr="00BA546E" w:rsidRDefault="002F311A" w:rsidP="00504263">
            <w:pPr>
              <w:pStyle w:val="Tableheadingtext"/>
              <w:tabs>
                <w:tab w:val="left" w:pos="5715"/>
              </w:tabs>
              <w:spacing w:before="0" w:after="60" w:line="240" w:lineRule="auto"/>
              <w:rPr>
                <w:rFonts w:asciiTheme="minorHAnsi" w:hAnsiTheme="minorHAnsi" w:cstheme="minorHAnsi"/>
                <w:b w:val="0"/>
                <w:color w:val="auto"/>
                <w:sz w:val="19"/>
                <w:szCs w:val="19"/>
              </w:rPr>
            </w:pPr>
            <w:r w:rsidRPr="00BA546E">
              <w:rPr>
                <w:rFonts w:asciiTheme="minorHAnsi" w:hAnsiTheme="minorHAnsi" w:cstheme="minorHAnsi"/>
                <w:b w:val="0"/>
                <w:color w:val="auto"/>
                <w:sz w:val="19"/>
                <w:szCs w:val="19"/>
              </w:rPr>
              <w:t>L3.2 Career development funding allocation</w:t>
            </w:r>
          </w:p>
          <w:p w14:paraId="335DDD3D" w14:textId="77777777" w:rsidR="002F311A" w:rsidRPr="00BA546E" w:rsidRDefault="002F311A" w:rsidP="00504263">
            <w:pPr>
              <w:pStyle w:val="Tableheadingtext"/>
              <w:tabs>
                <w:tab w:val="left" w:pos="5715"/>
              </w:tabs>
              <w:spacing w:before="0" w:after="60" w:line="240" w:lineRule="auto"/>
              <w:rPr>
                <w:rFonts w:asciiTheme="minorHAnsi" w:hAnsiTheme="minorHAnsi" w:cstheme="minorHAnsi"/>
                <w:b w:val="0"/>
                <w:color w:val="auto"/>
                <w:sz w:val="19"/>
                <w:szCs w:val="19"/>
              </w:rPr>
            </w:pPr>
            <w:r w:rsidRPr="00BA546E">
              <w:rPr>
                <w:rFonts w:asciiTheme="minorHAnsi" w:hAnsiTheme="minorHAnsi" w:cstheme="minorHAnsi"/>
                <w:b w:val="0"/>
                <w:color w:val="auto"/>
                <w:sz w:val="19"/>
                <w:szCs w:val="19"/>
              </w:rPr>
              <w:t>L3.3 Career development facilities</w:t>
            </w:r>
          </w:p>
          <w:p w14:paraId="32FD382A" w14:textId="77777777" w:rsidR="002F311A" w:rsidRPr="00BA546E" w:rsidRDefault="002F311A" w:rsidP="00B71423">
            <w:pPr>
              <w:pStyle w:val="Tableheadingtext"/>
              <w:tabs>
                <w:tab w:val="left" w:pos="5715"/>
              </w:tabs>
              <w:spacing w:before="0" w:after="60" w:line="240" w:lineRule="auto"/>
              <w:ind w:left="482" w:hanging="482"/>
              <w:rPr>
                <w:rFonts w:asciiTheme="minorHAnsi" w:hAnsiTheme="minorHAnsi" w:cstheme="minorHAnsi"/>
                <w:b w:val="0"/>
                <w:color w:val="auto"/>
                <w:sz w:val="19"/>
                <w:szCs w:val="19"/>
              </w:rPr>
            </w:pPr>
            <w:r w:rsidRPr="00BA546E">
              <w:rPr>
                <w:rFonts w:asciiTheme="minorHAnsi" w:hAnsiTheme="minorHAnsi" w:cstheme="minorHAnsi"/>
                <w:b w:val="0"/>
                <w:color w:val="auto"/>
                <w:sz w:val="19"/>
                <w:szCs w:val="19"/>
              </w:rPr>
              <w:t>L3.4 School-wide professional learning and development</w:t>
            </w:r>
          </w:p>
        </w:tc>
        <w:tc>
          <w:tcPr>
            <w:tcW w:w="1250" w:type="pct"/>
            <w:shd w:val="clear" w:color="auto" w:fill="auto"/>
          </w:tcPr>
          <w:p w14:paraId="37607647" w14:textId="77777777" w:rsidR="002F311A" w:rsidRPr="00BA546E" w:rsidRDefault="002F311A" w:rsidP="00504263">
            <w:pPr>
              <w:pStyle w:val="Tableheadingtext"/>
              <w:tabs>
                <w:tab w:val="left" w:pos="5715"/>
              </w:tabs>
              <w:spacing w:before="0" w:after="60" w:line="240" w:lineRule="auto"/>
              <w:rPr>
                <w:rFonts w:asciiTheme="minorHAnsi" w:hAnsiTheme="minorHAnsi" w:cstheme="minorHAnsi"/>
                <w:b w:val="0"/>
                <w:color w:val="auto"/>
                <w:sz w:val="19"/>
                <w:szCs w:val="19"/>
              </w:rPr>
            </w:pPr>
            <w:r w:rsidRPr="00BA546E">
              <w:rPr>
                <w:rFonts w:asciiTheme="minorHAnsi" w:hAnsiTheme="minorHAnsi" w:cstheme="minorHAnsi"/>
                <w:b w:val="0"/>
                <w:color w:val="auto"/>
                <w:sz w:val="19"/>
                <w:szCs w:val="19"/>
              </w:rPr>
              <w:t>L4.1 School structures</w:t>
            </w:r>
          </w:p>
          <w:p w14:paraId="0AA66587" w14:textId="77777777" w:rsidR="002F311A" w:rsidRPr="00BA546E" w:rsidRDefault="002F311A" w:rsidP="00504263">
            <w:pPr>
              <w:pStyle w:val="Tableheadingtext"/>
              <w:tabs>
                <w:tab w:val="left" w:pos="5715"/>
              </w:tabs>
              <w:spacing w:before="0" w:after="60" w:line="240" w:lineRule="auto"/>
              <w:rPr>
                <w:rFonts w:asciiTheme="minorHAnsi" w:hAnsiTheme="minorHAnsi" w:cstheme="minorHAnsi"/>
                <w:b w:val="0"/>
                <w:color w:val="auto"/>
                <w:sz w:val="19"/>
                <w:szCs w:val="19"/>
              </w:rPr>
            </w:pPr>
            <w:r w:rsidRPr="00BA546E">
              <w:rPr>
                <w:rFonts w:asciiTheme="minorHAnsi" w:hAnsiTheme="minorHAnsi" w:cstheme="minorHAnsi"/>
                <w:b w:val="0"/>
                <w:color w:val="auto"/>
                <w:sz w:val="19"/>
                <w:szCs w:val="19"/>
              </w:rPr>
              <w:t>L4.2 Use of specialist agencies</w:t>
            </w:r>
          </w:p>
          <w:p w14:paraId="2C919674" w14:textId="77777777" w:rsidR="002F311A" w:rsidRPr="00BA546E" w:rsidRDefault="002F311A" w:rsidP="00504263">
            <w:pPr>
              <w:pStyle w:val="Tableheadingtext"/>
              <w:tabs>
                <w:tab w:val="left" w:pos="5715"/>
              </w:tabs>
              <w:spacing w:before="0" w:after="60" w:line="240" w:lineRule="auto"/>
              <w:rPr>
                <w:rFonts w:asciiTheme="minorHAnsi" w:hAnsiTheme="minorHAnsi" w:cstheme="minorHAnsi"/>
                <w:b w:val="0"/>
                <w:color w:val="auto"/>
                <w:sz w:val="19"/>
                <w:szCs w:val="19"/>
              </w:rPr>
            </w:pPr>
            <w:r w:rsidRPr="00BA546E">
              <w:rPr>
                <w:rFonts w:asciiTheme="minorHAnsi" w:hAnsiTheme="minorHAnsi" w:cstheme="minorHAnsi"/>
                <w:b w:val="0"/>
                <w:color w:val="auto"/>
                <w:sz w:val="19"/>
                <w:szCs w:val="19"/>
              </w:rPr>
              <w:t>L4.3 Student portfolios</w:t>
            </w:r>
          </w:p>
        </w:tc>
      </w:tr>
    </w:tbl>
    <w:p w14:paraId="54E2F087" w14:textId="77777777" w:rsidR="00C03374" w:rsidRDefault="00C03374" w:rsidP="00413FE6">
      <w:pPr>
        <w:tabs>
          <w:tab w:val="left" w:pos="1253"/>
        </w:tabs>
      </w:pPr>
    </w:p>
    <w:p w14:paraId="6B9CC240" w14:textId="77777777" w:rsidR="001840DB" w:rsidRDefault="001840DB" w:rsidP="00413FE6">
      <w:pPr>
        <w:tabs>
          <w:tab w:val="left" w:pos="1253"/>
        </w:tabs>
      </w:pPr>
    </w:p>
    <w:p w14:paraId="77D4F99F" w14:textId="77777777" w:rsidR="001840DB" w:rsidRDefault="001840DB" w:rsidP="00413FE6">
      <w:pPr>
        <w:tabs>
          <w:tab w:val="left" w:pos="1253"/>
        </w:tabs>
      </w:pPr>
    </w:p>
    <w:p w14:paraId="652FA827" w14:textId="77777777" w:rsidR="00BA546E" w:rsidRDefault="00BA546E" w:rsidP="00413FE6">
      <w:pPr>
        <w:tabs>
          <w:tab w:val="left" w:pos="1253"/>
        </w:tabs>
      </w:pPr>
    </w:p>
    <w:p w14:paraId="40794A03" w14:textId="77777777" w:rsidR="001840DB" w:rsidRDefault="001840DB" w:rsidP="00413FE6">
      <w:pPr>
        <w:tabs>
          <w:tab w:val="left" w:pos="1253"/>
        </w:tabs>
      </w:pPr>
    </w:p>
    <w:p w14:paraId="08193BAC" w14:textId="77777777" w:rsidR="001840DB" w:rsidRDefault="001840DB" w:rsidP="00413FE6">
      <w:pPr>
        <w:tabs>
          <w:tab w:val="left" w:pos="1253"/>
        </w:tabs>
      </w:pPr>
    </w:p>
    <w:p w14:paraId="4B12DC26" w14:textId="77777777" w:rsidR="001840DB" w:rsidRDefault="001840DB" w:rsidP="00413FE6">
      <w:pPr>
        <w:tabs>
          <w:tab w:val="left" w:pos="1253"/>
        </w:tabs>
      </w:pPr>
    </w:p>
    <w:p w14:paraId="2D946D28" w14:textId="77777777" w:rsidR="001840DB" w:rsidRDefault="001840DB" w:rsidP="00413FE6">
      <w:pPr>
        <w:tabs>
          <w:tab w:val="left" w:pos="125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5528"/>
        <w:gridCol w:w="4944"/>
        <w:gridCol w:w="5233"/>
      </w:tblGrid>
      <w:tr w:rsidR="00C91D3A" w:rsidRPr="00436F9E" w14:paraId="2925C130" w14:textId="77777777" w:rsidTr="001840DB">
        <w:trPr>
          <w:trHeight w:val="262"/>
        </w:trPr>
        <w:tc>
          <w:tcPr>
            <w:tcW w:w="5000" w:type="pct"/>
            <w:gridSpan w:val="3"/>
            <w:tcBorders>
              <w:top w:val="nil"/>
              <w:left w:val="nil"/>
              <w:bottom w:val="nil"/>
              <w:right w:val="nil"/>
            </w:tcBorders>
            <w:shd w:val="clear" w:color="auto" w:fill="auto"/>
            <w:tcMar>
              <w:top w:w="0" w:type="dxa"/>
              <w:left w:w="0" w:type="dxa"/>
              <w:bottom w:w="0" w:type="dxa"/>
              <w:right w:w="0" w:type="dxa"/>
            </w:tcMar>
          </w:tcPr>
          <w:p w14:paraId="217BE5A5" w14:textId="77777777" w:rsidR="00C91D3A" w:rsidRDefault="00C91D3A" w:rsidP="009F0966">
            <w:pPr>
              <w:spacing w:after="0" w:line="240" w:lineRule="auto"/>
            </w:pPr>
            <w:r w:rsidRPr="00C05915">
              <w:rPr>
                <w:noProof/>
                <w:sz w:val="18"/>
                <w:szCs w:val="24"/>
                <w:lang w:eastAsia="en-NZ"/>
              </w:rPr>
              <w:lastRenderedPageBreak/>
              <mc:AlternateContent>
                <mc:Choice Requires="wps">
                  <w:drawing>
                    <wp:inline distT="0" distB="0" distL="0" distR="0" wp14:anchorId="65701BED" wp14:editId="561E6AF4">
                      <wp:extent cx="9982200" cy="313200"/>
                      <wp:effectExtent l="0" t="0" r="0" b="0"/>
                      <wp:docPr id="2"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82200" cy="313200"/>
                              </a:xfrm>
                              <a:prstGeom prst="rect">
                                <a:avLst/>
                              </a:prstGeom>
                              <a:gradFill flip="none" rotWithShape="1">
                                <a:gsLst>
                                  <a:gs pos="0">
                                    <a:srgbClr val="82C341"/>
                                  </a:gs>
                                  <a:gs pos="100000">
                                    <a:srgbClr val="B2D234"/>
                                  </a:gs>
                                </a:gsLst>
                                <a:lin ang="0" scaled="0"/>
                                <a:tileRect/>
                              </a:gradFill>
                              <a:ln w="12700" cap="flat" cmpd="sng" algn="ctr">
                                <a:noFill/>
                                <a:prstDash val="solid"/>
                                <a:miter lim="800000"/>
                              </a:ln>
                              <a:effectLst/>
                            </wps:spPr>
                            <wps:txbx>
                              <w:txbxContent>
                                <w:p w14:paraId="335920D4" w14:textId="77777777" w:rsidR="00C91D3A" w:rsidRPr="00CE0B57" w:rsidRDefault="00C91D3A" w:rsidP="00C91D3A">
                                  <w:pPr>
                                    <w:pStyle w:val="ShapeHeading1"/>
                                    <w:spacing w:before="0" w:after="0"/>
                                    <w:rPr>
                                      <w:rFonts w:ascii="Arial" w:hAnsi="Arial"/>
                                      <w:spacing w:val="0"/>
                                      <w:sz w:val="24"/>
                                      <w:szCs w:val="22"/>
                                      <w:lang w:val="en-NZ"/>
                                    </w:rPr>
                                  </w:pPr>
                                  <w:r>
                                    <w:rPr>
                                      <w:rFonts w:ascii="Arial" w:hAnsi="Arial"/>
                                      <w:spacing w:val="0"/>
                                      <w:sz w:val="24"/>
                                      <w:szCs w:val="22"/>
                                      <w:lang w:val="en-NZ"/>
                                    </w:rPr>
                                    <w:t>Programmes and services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5701BED" id="_x0000_s1029" style="width:786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" fillcolor="#82c341" stroked="f" strokeweight="1pt">
                      <v:fill color2="#b2d234" rotate="t" angle="90" focus="100%" type="gradient">
                        <o:fill v:ext="view" type="gradientUnscaled"/>
                      </v:fill>
                      <v:path arrowok="t"/>
                      <v:textbox inset="0,0,0,0">
                        <w:txbxContent>
                          <w:p w14:paraId="335920D4" w14:textId="77777777" w:rsidR="00C91D3A" w:rsidRPr="00CE0B57" w:rsidRDefault="00C91D3A" w:rsidP="00C91D3A">
                            <w:pPr>
                              <w:pStyle w:val="ShapeHeading1"/>
                              <w:spacing w:before="0" w:after="0"/>
                              <w:rPr>
                                <w:rFonts w:ascii="Arial" w:hAnsi="Arial"/>
                                <w:spacing w:val="0"/>
                                <w:sz w:val="24"/>
                                <w:szCs w:val="22"/>
                                <w:lang w:val="en-NZ"/>
                              </w:rPr>
                            </w:pPr>
                            <w:r>
                              <w:rPr>
                                <w:rFonts w:ascii="Arial" w:hAnsi="Arial"/>
                                <w:spacing w:val="0"/>
                                <w:sz w:val="24"/>
                                <w:szCs w:val="22"/>
                                <w:lang w:val="en-NZ"/>
                              </w:rPr>
                              <w:t>Programmes and services</w:t>
                            </w:r>
                          </w:p>
                        </w:txbxContent>
                      </v:textbox>
                      <w10:anchorlock/>
                    </v:rect>
                  </w:pict>
                </mc:Fallback>
              </mc:AlternateContent>
            </w:r>
          </w:p>
        </w:tc>
      </w:tr>
      <w:tr w:rsidR="00C91D3A" w:rsidRPr="00436F9E" w14:paraId="12C7DB28" w14:textId="77777777" w:rsidTr="001840DB">
        <w:trPr>
          <w:trHeight w:val="68"/>
        </w:trPr>
        <w:tc>
          <w:tcPr>
            <w:tcW w:w="5000" w:type="pct"/>
            <w:gridSpan w:val="3"/>
            <w:tcBorders>
              <w:top w:val="nil"/>
              <w:left w:val="nil"/>
              <w:bottom w:val="single" w:sz="4" w:space="0" w:color="auto"/>
              <w:right w:val="nil"/>
            </w:tcBorders>
            <w:shd w:val="clear" w:color="auto" w:fill="auto"/>
            <w:tcMar>
              <w:top w:w="0" w:type="dxa"/>
              <w:bottom w:w="0" w:type="dxa"/>
            </w:tcMar>
            <w:vAlign w:val="center"/>
          </w:tcPr>
          <w:p w14:paraId="2871048A" w14:textId="77777777" w:rsidR="00C91D3A" w:rsidRPr="00436F9E" w:rsidRDefault="00C91D3A" w:rsidP="009F0966">
            <w:pPr>
              <w:pStyle w:val="Tableheadingtext"/>
              <w:tabs>
                <w:tab w:val="left" w:pos="5715"/>
              </w:tabs>
              <w:spacing w:before="0" w:after="0" w:line="240" w:lineRule="auto"/>
              <w:rPr>
                <w:rFonts w:asciiTheme="minorHAnsi" w:hAnsiTheme="minorHAnsi" w:cstheme="minorHAnsi"/>
                <w:color w:val="FFFFFF" w:themeColor="background1"/>
                <w:sz w:val="2"/>
                <w:szCs w:val="20"/>
              </w:rPr>
            </w:pPr>
          </w:p>
        </w:tc>
      </w:tr>
      <w:tr w:rsidR="00F23293" w:rsidRPr="002F311A" w14:paraId="0A77CCE1" w14:textId="77777777" w:rsidTr="00BA546E">
        <w:trPr>
          <w:trHeight w:val="244"/>
        </w:trPr>
        <w:tc>
          <w:tcPr>
            <w:tcW w:w="1760" w:type="pct"/>
            <w:shd w:val="clear" w:color="auto" w:fill="auto"/>
            <w:vAlign w:val="center"/>
          </w:tcPr>
          <w:p w14:paraId="3C08FB0B" w14:textId="77777777" w:rsidR="00F23293" w:rsidRPr="00BA546E" w:rsidRDefault="00F23293" w:rsidP="008564C5">
            <w:pPr>
              <w:pStyle w:val="Tablesub-category"/>
              <w:spacing w:before="0" w:line="240" w:lineRule="auto"/>
              <w:rPr>
                <w:rFonts w:asciiTheme="minorHAnsi" w:hAnsiTheme="minorHAnsi" w:cstheme="minorHAnsi"/>
                <w:b/>
                <w:sz w:val="19"/>
                <w:szCs w:val="19"/>
                <w:lang w:val="en-NZ"/>
              </w:rPr>
            </w:pPr>
            <w:r w:rsidRPr="00BA546E">
              <w:rPr>
                <w:rFonts w:asciiTheme="minorHAnsi" w:hAnsiTheme="minorHAnsi" w:cstheme="minorHAnsi"/>
                <w:b/>
                <w:sz w:val="19"/>
                <w:szCs w:val="19"/>
              </w:rPr>
              <w:t>P1 School-wide approach</w:t>
            </w:r>
          </w:p>
        </w:tc>
        <w:tc>
          <w:tcPr>
            <w:tcW w:w="1574" w:type="pct"/>
            <w:shd w:val="clear" w:color="auto" w:fill="auto"/>
            <w:vAlign w:val="center"/>
          </w:tcPr>
          <w:p w14:paraId="3F93B175" w14:textId="77777777" w:rsidR="00F23293" w:rsidRPr="00BA546E" w:rsidRDefault="00F23293" w:rsidP="008564C5">
            <w:pPr>
              <w:pStyle w:val="Tablesub-category"/>
              <w:spacing w:before="0" w:line="240" w:lineRule="auto"/>
              <w:rPr>
                <w:rFonts w:asciiTheme="minorHAnsi" w:hAnsiTheme="minorHAnsi" w:cstheme="minorHAnsi"/>
                <w:b/>
                <w:sz w:val="19"/>
                <w:szCs w:val="19"/>
                <w:lang w:val="en-NZ"/>
              </w:rPr>
            </w:pPr>
            <w:r w:rsidRPr="00BA546E">
              <w:rPr>
                <w:rFonts w:asciiTheme="minorHAnsi" w:hAnsiTheme="minorHAnsi" w:cstheme="minorHAnsi"/>
                <w:b/>
                <w:sz w:val="19"/>
                <w:szCs w:val="19"/>
                <w:lang w:val="en-NZ"/>
              </w:rPr>
              <w:t>P2 Documentation and planning</w:t>
            </w:r>
          </w:p>
        </w:tc>
        <w:tc>
          <w:tcPr>
            <w:tcW w:w="1666" w:type="pct"/>
            <w:shd w:val="clear" w:color="auto" w:fill="auto"/>
            <w:vAlign w:val="center"/>
          </w:tcPr>
          <w:p w14:paraId="7C274B11" w14:textId="664A39A4" w:rsidR="00F23293" w:rsidRPr="00BA546E" w:rsidRDefault="00F23293" w:rsidP="008564C5">
            <w:pPr>
              <w:pStyle w:val="Tableheadingtext"/>
              <w:tabs>
                <w:tab w:val="left" w:pos="5715"/>
              </w:tabs>
              <w:spacing w:before="0" w:after="60" w:line="240" w:lineRule="auto"/>
              <w:rPr>
                <w:rFonts w:asciiTheme="minorHAnsi" w:hAnsiTheme="minorHAnsi" w:cstheme="minorHAnsi"/>
                <w:color w:val="auto"/>
                <w:sz w:val="19"/>
                <w:szCs w:val="19"/>
              </w:rPr>
            </w:pPr>
            <w:r w:rsidRPr="00BA546E">
              <w:rPr>
                <w:rFonts w:asciiTheme="minorHAnsi" w:hAnsiTheme="minorHAnsi" w:cstheme="minorHAnsi"/>
                <w:color w:val="auto"/>
                <w:sz w:val="19"/>
                <w:szCs w:val="19"/>
              </w:rPr>
              <w:t>P3 Information systems and resources</w:t>
            </w:r>
          </w:p>
        </w:tc>
      </w:tr>
      <w:tr w:rsidR="005E4FC2" w:rsidRPr="00436F9E" w14:paraId="132A8B4E" w14:textId="77777777" w:rsidTr="00BA546E">
        <w:trPr>
          <w:trHeight w:val="244"/>
        </w:trPr>
        <w:tc>
          <w:tcPr>
            <w:tcW w:w="1760" w:type="pct"/>
            <w:shd w:val="clear" w:color="auto" w:fill="auto"/>
          </w:tcPr>
          <w:p w14:paraId="30FB9766" w14:textId="77777777" w:rsidR="005E4FC2" w:rsidRPr="00BA546E" w:rsidRDefault="005E4FC2" w:rsidP="008564C5">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rPr>
              <w:t>Documentation demonstrates there are school-wide career development programmes and services that provide innovative and diverse opportunities for students to develop and demonstrate the key competencies described in the New Zealand Curriculum. There is evidence of a cohesive, co-ordinated approach to build career development competencies across all curriculum and pastoral care areas of the school.</w:t>
            </w:r>
          </w:p>
        </w:tc>
        <w:tc>
          <w:tcPr>
            <w:tcW w:w="1574" w:type="pct"/>
            <w:shd w:val="clear" w:color="auto" w:fill="auto"/>
          </w:tcPr>
          <w:p w14:paraId="3EEBFEB8" w14:textId="0FBE7991" w:rsidR="005E4FC2" w:rsidRPr="00BA546E" w:rsidRDefault="005E4FC2" w:rsidP="008564C5">
            <w:pPr>
              <w:spacing w:after="60"/>
              <w:rPr>
                <w:rFonts w:asciiTheme="minorHAnsi" w:hAnsiTheme="minorHAnsi" w:cstheme="minorHAnsi"/>
                <w:sz w:val="19"/>
                <w:szCs w:val="19"/>
              </w:rPr>
            </w:pPr>
            <w:r w:rsidRPr="00BA546E">
              <w:rPr>
                <w:rFonts w:asciiTheme="minorHAnsi" w:hAnsiTheme="minorHAnsi" w:cstheme="minorHAnsi"/>
                <w:sz w:val="19"/>
                <w:szCs w:val="19"/>
              </w:rPr>
              <w:t xml:space="preserve">Career development programmes and services are developed and improved through information and data analysis, and review and evaluation. They are enriched by incorporating new approaches and opportunities to meet the identified, specific career development needs </w:t>
            </w:r>
            <w:r w:rsidR="00B71423" w:rsidRPr="00BA546E">
              <w:rPr>
                <w:rFonts w:asciiTheme="minorHAnsi" w:hAnsiTheme="minorHAnsi" w:cstheme="minorHAnsi"/>
                <w:sz w:val="19"/>
                <w:szCs w:val="19"/>
              </w:rPr>
              <w:br/>
            </w:r>
            <w:r w:rsidRPr="00BA546E">
              <w:rPr>
                <w:rFonts w:asciiTheme="minorHAnsi" w:hAnsiTheme="minorHAnsi" w:cstheme="minorHAnsi"/>
                <w:sz w:val="19"/>
                <w:szCs w:val="19"/>
              </w:rPr>
              <w:t>of students. Information management systems and sustainable technology access enable the gathering, sharing and documentation of career development information, programmes and services.</w:t>
            </w:r>
          </w:p>
        </w:tc>
        <w:tc>
          <w:tcPr>
            <w:tcW w:w="1666" w:type="pct"/>
            <w:shd w:val="clear" w:color="auto" w:fill="auto"/>
          </w:tcPr>
          <w:p w14:paraId="1B728379" w14:textId="10090524" w:rsidR="005E4FC2" w:rsidRPr="00BA546E" w:rsidRDefault="005E4FC2" w:rsidP="003B43A8">
            <w:pPr>
              <w:pStyle w:val="Tableheadingtext"/>
              <w:tabs>
                <w:tab w:val="left" w:pos="5715"/>
              </w:tabs>
              <w:spacing w:before="0" w:after="60" w:line="240" w:lineRule="auto"/>
              <w:rPr>
                <w:rFonts w:asciiTheme="minorHAnsi" w:hAnsiTheme="minorHAnsi" w:cstheme="minorHAnsi"/>
                <w:b w:val="0"/>
                <w:color w:val="auto"/>
                <w:sz w:val="19"/>
                <w:szCs w:val="19"/>
              </w:rPr>
            </w:pPr>
            <w:r w:rsidRPr="00BA546E">
              <w:rPr>
                <w:rFonts w:asciiTheme="minorHAnsi" w:hAnsiTheme="minorHAnsi" w:cstheme="minorHAnsi"/>
                <w:b w:val="0"/>
                <w:color w:val="auto"/>
                <w:sz w:val="19"/>
                <w:szCs w:val="19"/>
              </w:rPr>
              <w:t>Career development programmes and services are supported by a wide range of up-to-date career development information that is able to be accessed easily by students and the school community. This is reviewed to ensure currency and that it meets the needs and requirements of programmes and services.</w:t>
            </w:r>
          </w:p>
        </w:tc>
      </w:tr>
      <w:tr w:rsidR="005E4FC2" w:rsidRPr="00436F9E" w14:paraId="2BA3F76C" w14:textId="77777777" w:rsidTr="00BA546E">
        <w:trPr>
          <w:trHeight w:val="244"/>
        </w:trPr>
        <w:tc>
          <w:tcPr>
            <w:tcW w:w="1760" w:type="pct"/>
            <w:shd w:val="clear" w:color="auto" w:fill="auto"/>
          </w:tcPr>
          <w:p w14:paraId="622EFAB6" w14:textId="77777777" w:rsidR="005E4FC2" w:rsidRPr="00BA546E" w:rsidRDefault="005E4FC2" w:rsidP="00B71423">
            <w:pPr>
              <w:pStyle w:val="Tablesub-category"/>
              <w:spacing w:before="0" w:line="240" w:lineRule="auto"/>
              <w:ind w:left="482" w:hanging="482"/>
              <w:rPr>
                <w:rFonts w:asciiTheme="minorHAnsi" w:hAnsiTheme="minorHAnsi" w:cstheme="minorHAnsi"/>
                <w:sz w:val="19"/>
                <w:szCs w:val="19"/>
                <w:lang w:val="en-NZ"/>
              </w:rPr>
            </w:pPr>
            <w:r w:rsidRPr="00BA546E">
              <w:rPr>
                <w:rFonts w:asciiTheme="minorHAnsi" w:hAnsiTheme="minorHAnsi" w:cstheme="minorHAnsi"/>
                <w:sz w:val="19"/>
                <w:szCs w:val="19"/>
                <w:lang w:val="en-NZ"/>
              </w:rPr>
              <w:t>P1.1 Documentation of the school-wide integration of career development</w:t>
            </w:r>
          </w:p>
          <w:p w14:paraId="3F550DFB" w14:textId="77777777" w:rsidR="005E4FC2" w:rsidRPr="00BA546E" w:rsidRDefault="005E4FC2" w:rsidP="00B71423">
            <w:pPr>
              <w:pStyle w:val="Tablesub-category"/>
              <w:spacing w:before="0" w:line="240" w:lineRule="auto"/>
              <w:ind w:left="482" w:hanging="482"/>
              <w:rPr>
                <w:rFonts w:asciiTheme="minorHAnsi" w:hAnsiTheme="minorHAnsi" w:cstheme="minorHAnsi"/>
                <w:sz w:val="19"/>
                <w:szCs w:val="19"/>
                <w:lang w:val="en-NZ"/>
              </w:rPr>
            </w:pPr>
            <w:r w:rsidRPr="00BA546E">
              <w:rPr>
                <w:rFonts w:asciiTheme="minorHAnsi" w:hAnsiTheme="minorHAnsi" w:cstheme="minorHAnsi"/>
                <w:sz w:val="19"/>
                <w:szCs w:val="19"/>
                <w:lang w:val="en-NZ"/>
              </w:rPr>
              <w:t>P1.2 Student career management competency development</w:t>
            </w:r>
          </w:p>
          <w:p w14:paraId="3D06254F" w14:textId="77777777" w:rsidR="005E4FC2" w:rsidRPr="00BA546E" w:rsidRDefault="005E4FC2" w:rsidP="008564C5">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P1.3 Career learning and development</w:t>
            </w:r>
          </w:p>
          <w:p w14:paraId="2FD21A59" w14:textId="77777777" w:rsidR="005E4FC2" w:rsidRPr="00BA546E" w:rsidRDefault="005E4FC2" w:rsidP="008564C5">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P1.4 Learning pathways</w:t>
            </w:r>
          </w:p>
          <w:p w14:paraId="2A498939" w14:textId="77777777" w:rsidR="005E4FC2" w:rsidRPr="00BA546E" w:rsidRDefault="005E4FC2" w:rsidP="008564C5">
            <w:pPr>
              <w:pStyle w:val="Tablesub-category"/>
              <w:spacing w:before="0" w:line="240" w:lineRule="auto"/>
              <w:rPr>
                <w:rFonts w:asciiTheme="minorHAnsi" w:hAnsiTheme="minorHAnsi" w:cstheme="minorHAnsi"/>
                <w:sz w:val="19"/>
                <w:szCs w:val="19"/>
              </w:rPr>
            </w:pPr>
            <w:r w:rsidRPr="00BA546E">
              <w:rPr>
                <w:rFonts w:asciiTheme="minorHAnsi" w:hAnsiTheme="minorHAnsi" w:cstheme="minorHAnsi"/>
                <w:sz w:val="19"/>
                <w:szCs w:val="19"/>
                <w:lang w:val="en-NZ"/>
              </w:rPr>
              <w:t>P1.5 Teaching and learning</w:t>
            </w:r>
          </w:p>
        </w:tc>
        <w:tc>
          <w:tcPr>
            <w:tcW w:w="1574" w:type="pct"/>
            <w:shd w:val="clear" w:color="auto" w:fill="auto"/>
          </w:tcPr>
          <w:p w14:paraId="62220EB8" w14:textId="77777777" w:rsidR="005E4FC2" w:rsidRPr="00BA546E" w:rsidRDefault="005E4FC2" w:rsidP="008564C5">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P2.1 Planning and review</w:t>
            </w:r>
          </w:p>
          <w:p w14:paraId="4F9B9FD4" w14:textId="77777777" w:rsidR="005E4FC2" w:rsidRPr="00BA546E" w:rsidRDefault="005E4FC2" w:rsidP="008564C5">
            <w:pPr>
              <w:spacing w:after="60"/>
              <w:rPr>
                <w:rFonts w:asciiTheme="minorHAnsi" w:hAnsiTheme="minorHAnsi" w:cstheme="minorHAnsi"/>
                <w:sz w:val="19"/>
                <w:szCs w:val="19"/>
              </w:rPr>
            </w:pPr>
            <w:r w:rsidRPr="00BA546E">
              <w:rPr>
                <w:rFonts w:asciiTheme="minorHAnsi" w:hAnsiTheme="minorHAnsi" w:cstheme="minorHAnsi"/>
                <w:sz w:val="19"/>
                <w:szCs w:val="19"/>
              </w:rPr>
              <w:t>P2.2 Response to current trends and new opportunities</w:t>
            </w:r>
          </w:p>
        </w:tc>
        <w:tc>
          <w:tcPr>
            <w:tcW w:w="1666" w:type="pct"/>
            <w:shd w:val="clear" w:color="auto" w:fill="auto"/>
          </w:tcPr>
          <w:p w14:paraId="531E9DD6" w14:textId="77777777" w:rsidR="00F23293" w:rsidRPr="00BA546E" w:rsidRDefault="00F23293" w:rsidP="00F23293">
            <w:pPr>
              <w:pStyle w:val="Tablesub-category"/>
              <w:spacing w:before="0" w:after="12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P3.1 Career development information</w:t>
            </w:r>
          </w:p>
          <w:p w14:paraId="261D803C" w14:textId="77777777" w:rsidR="00F23293" w:rsidRPr="00BA546E" w:rsidRDefault="00F23293" w:rsidP="00B71423">
            <w:pPr>
              <w:pStyle w:val="Tablesub-category"/>
              <w:spacing w:before="0" w:after="120" w:line="240" w:lineRule="auto"/>
              <w:ind w:left="499" w:hanging="499"/>
              <w:rPr>
                <w:rFonts w:asciiTheme="minorHAnsi" w:hAnsiTheme="minorHAnsi" w:cstheme="minorHAnsi"/>
                <w:sz w:val="19"/>
                <w:szCs w:val="19"/>
                <w:lang w:val="en-NZ"/>
              </w:rPr>
            </w:pPr>
            <w:r w:rsidRPr="00BA546E">
              <w:rPr>
                <w:rFonts w:asciiTheme="minorHAnsi" w:hAnsiTheme="minorHAnsi" w:cstheme="minorHAnsi"/>
                <w:sz w:val="19"/>
                <w:szCs w:val="19"/>
                <w:lang w:val="en-NZ"/>
              </w:rPr>
              <w:t>P3.2 Access to career development information and technology</w:t>
            </w:r>
          </w:p>
          <w:p w14:paraId="5F219983" w14:textId="77777777" w:rsidR="00F23293" w:rsidRPr="00BA546E" w:rsidRDefault="00F23293" w:rsidP="00F23293">
            <w:pPr>
              <w:pStyle w:val="Tablesub-category"/>
              <w:spacing w:before="0" w:after="12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P3.3 Information and data management systems</w:t>
            </w:r>
          </w:p>
          <w:p w14:paraId="09A21FA0" w14:textId="12E63DAD" w:rsidR="005E4FC2" w:rsidRPr="00BA546E" w:rsidRDefault="00F23293" w:rsidP="00B71423">
            <w:pPr>
              <w:pStyle w:val="Text1"/>
              <w:spacing w:before="0" w:after="120"/>
              <w:ind w:left="499" w:hanging="499"/>
              <w:rPr>
                <w:rFonts w:asciiTheme="minorHAnsi" w:hAnsiTheme="minorHAnsi" w:cstheme="minorHAnsi"/>
                <w:sz w:val="19"/>
                <w:szCs w:val="19"/>
              </w:rPr>
            </w:pPr>
            <w:r w:rsidRPr="00BA546E">
              <w:rPr>
                <w:rFonts w:asciiTheme="minorHAnsi" w:hAnsiTheme="minorHAnsi" w:cstheme="minorHAnsi"/>
                <w:sz w:val="19"/>
                <w:szCs w:val="19"/>
              </w:rPr>
              <w:t>P3.4 Portfolio of student career management competencies</w:t>
            </w:r>
          </w:p>
        </w:tc>
      </w:tr>
    </w:tbl>
    <w:p w14:paraId="1E024550" w14:textId="77777777" w:rsidR="009F03A7" w:rsidRDefault="009F03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394"/>
        <w:gridCol w:w="4253"/>
        <w:gridCol w:w="7058"/>
      </w:tblGrid>
      <w:tr w:rsidR="009F03A7" w:rsidRPr="00436F9E" w14:paraId="5590B5B1" w14:textId="77777777" w:rsidTr="001840DB">
        <w:tc>
          <w:tcPr>
            <w:tcW w:w="5000" w:type="pct"/>
            <w:gridSpan w:val="3"/>
            <w:tcBorders>
              <w:top w:val="nil"/>
              <w:left w:val="nil"/>
              <w:bottom w:val="nil"/>
              <w:right w:val="nil"/>
            </w:tcBorders>
            <w:shd w:val="clear" w:color="auto" w:fill="auto"/>
            <w:tcMar>
              <w:top w:w="0" w:type="dxa"/>
              <w:left w:w="0" w:type="dxa"/>
              <w:bottom w:w="0" w:type="dxa"/>
              <w:right w:w="0" w:type="dxa"/>
            </w:tcMar>
            <w:vAlign w:val="center"/>
          </w:tcPr>
          <w:p w14:paraId="5829C5A8" w14:textId="77777777" w:rsidR="009F03A7" w:rsidRPr="00436F9E" w:rsidRDefault="009F03A7" w:rsidP="009F0966">
            <w:pPr>
              <w:pStyle w:val="Tableheadingtext"/>
              <w:tabs>
                <w:tab w:val="left" w:pos="5715"/>
              </w:tabs>
              <w:spacing w:before="0" w:after="60" w:line="240" w:lineRule="auto"/>
              <w:rPr>
                <w:rFonts w:asciiTheme="minorHAnsi" w:hAnsiTheme="minorHAnsi" w:cstheme="minorHAnsi"/>
                <w:color w:val="FFFFFF" w:themeColor="background1"/>
                <w:sz w:val="22"/>
                <w:szCs w:val="20"/>
              </w:rPr>
            </w:pPr>
            <w:r w:rsidRPr="00C05915">
              <w:rPr>
                <w:rFonts w:cs="Arial"/>
                <w:noProof/>
                <w:sz w:val="18"/>
                <w:lang w:eastAsia="en-NZ"/>
              </w:rPr>
              <mc:AlternateContent>
                <mc:Choice Requires="wps">
                  <w:drawing>
                    <wp:inline distT="0" distB="0" distL="0" distR="0" wp14:anchorId="1B68112A" wp14:editId="442C83E6">
                      <wp:extent cx="9953625" cy="313200"/>
                      <wp:effectExtent l="0" t="0" r="9525" b="0"/>
                      <wp:docPr id="7"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53625" cy="313200"/>
                              </a:xfrm>
                              <a:prstGeom prst="rect">
                                <a:avLst/>
                              </a:prstGeom>
                              <a:gradFill flip="none" rotWithShape="1">
                                <a:gsLst>
                                  <a:gs pos="0">
                                    <a:srgbClr val="009DC7"/>
                                  </a:gs>
                                  <a:gs pos="100000">
                                    <a:srgbClr val="43C7F4"/>
                                  </a:gs>
                                </a:gsLst>
                                <a:lin ang="0" scaled="0"/>
                                <a:tileRect/>
                              </a:gradFill>
                              <a:ln w="12700" cap="flat" cmpd="sng" algn="ctr">
                                <a:noFill/>
                                <a:prstDash val="solid"/>
                                <a:miter lim="800000"/>
                              </a:ln>
                              <a:effectLst/>
                            </wps:spPr>
                            <wps:txbx>
                              <w:txbxContent>
                                <w:p w14:paraId="1887FCB0" w14:textId="77777777" w:rsidR="009F03A7" w:rsidRPr="00CE0B57" w:rsidRDefault="00C91D3A" w:rsidP="009F03A7">
                                  <w:pPr>
                                    <w:pStyle w:val="ShapeHeading1"/>
                                    <w:spacing w:before="0" w:after="0"/>
                                    <w:rPr>
                                      <w:rFonts w:ascii="Arial" w:hAnsi="Arial"/>
                                      <w:spacing w:val="0"/>
                                      <w:sz w:val="24"/>
                                      <w:szCs w:val="22"/>
                                      <w:lang w:val="en-NZ"/>
                                    </w:rPr>
                                  </w:pPr>
                                  <w:r>
                                    <w:rPr>
                                      <w:rFonts w:ascii="Arial" w:hAnsi="Arial"/>
                                      <w:spacing w:val="0"/>
                                      <w:sz w:val="24"/>
                                      <w:szCs w:val="22"/>
                                      <w:lang w:val="en-NZ"/>
                                    </w:rPr>
                                    <w:t>Transitions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1B68112A" id="_x0000_s1030" style="width:783.75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" fillcolor="#009dc7" stroked="f" strokeweight="1pt">
                      <v:fill color2="#43c7f4" rotate="t" angle="90" focus="100%" type="gradient">
                        <o:fill v:ext="view" type="gradientUnscaled"/>
                      </v:fill>
                      <v:path arrowok="t"/>
                      <v:textbox inset="0,0,0,0">
                        <w:txbxContent>
                          <w:p w14:paraId="1887FCB0" w14:textId="77777777" w:rsidR="009F03A7" w:rsidRPr="00CE0B57" w:rsidRDefault="00C91D3A" w:rsidP="009F03A7">
                            <w:pPr>
                              <w:pStyle w:val="ShapeHeading1"/>
                              <w:spacing w:before="0" w:after="0"/>
                              <w:rPr>
                                <w:rFonts w:ascii="Arial" w:hAnsi="Arial"/>
                                <w:spacing w:val="0"/>
                                <w:sz w:val="24"/>
                                <w:szCs w:val="22"/>
                                <w:lang w:val="en-NZ"/>
                              </w:rPr>
                            </w:pPr>
                            <w:r>
                              <w:rPr>
                                <w:rFonts w:ascii="Arial" w:hAnsi="Arial"/>
                                <w:spacing w:val="0"/>
                                <w:sz w:val="24"/>
                                <w:szCs w:val="22"/>
                                <w:lang w:val="en-NZ"/>
                              </w:rPr>
                              <w:t>Transitions</w:t>
                            </w:r>
                          </w:p>
                        </w:txbxContent>
                      </v:textbox>
                      <w10:anchorlock/>
                    </v:rect>
                  </w:pict>
                </mc:Fallback>
              </mc:AlternateContent>
            </w:r>
          </w:p>
        </w:tc>
      </w:tr>
      <w:tr w:rsidR="009F03A7" w:rsidRPr="00436F9E" w14:paraId="60550E72" w14:textId="77777777" w:rsidTr="001840DB">
        <w:tc>
          <w:tcPr>
            <w:tcW w:w="5000" w:type="pct"/>
            <w:gridSpan w:val="3"/>
            <w:tcBorders>
              <w:top w:val="nil"/>
              <w:left w:val="nil"/>
              <w:bottom w:val="single" w:sz="4" w:space="0" w:color="auto"/>
              <w:right w:val="nil"/>
            </w:tcBorders>
            <w:shd w:val="clear" w:color="auto" w:fill="auto"/>
            <w:tcMar>
              <w:top w:w="0" w:type="dxa"/>
              <w:bottom w:w="0" w:type="dxa"/>
            </w:tcMar>
            <w:vAlign w:val="center"/>
          </w:tcPr>
          <w:p w14:paraId="2B972437" w14:textId="77777777" w:rsidR="009F03A7" w:rsidRPr="00436F9E" w:rsidRDefault="009F03A7" w:rsidP="009F0966">
            <w:pPr>
              <w:pStyle w:val="Tableheadingtext"/>
              <w:tabs>
                <w:tab w:val="left" w:pos="5715"/>
              </w:tabs>
              <w:spacing w:before="0" w:after="0" w:line="240" w:lineRule="auto"/>
              <w:rPr>
                <w:rFonts w:asciiTheme="minorHAnsi" w:hAnsiTheme="minorHAnsi" w:cstheme="minorHAnsi"/>
                <w:color w:val="FFFFFF" w:themeColor="background1"/>
                <w:sz w:val="2"/>
                <w:szCs w:val="20"/>
              </w:rPr>
            </w:pPr>
          </w:p>
        </w:tc>
      </w:tr>
      <w:tr w:rsidR="00FE50BC" w:rsidRPr="00436F9E" w14:paraId="7774CA7E" w14:textId="77777777" w:rsidTr="00BA546E">
        <w:trPr>
          <w:trHeight w:val="359"/>
        </w:trPr>
        <w:tc>
          <w:tcPr>
            <w:tcW w:w="1399" w:type="pct"/>
            <w:tcBorders>
              <w:top w:val="single" w:sz="4" w:space="0" w:color="auto"/>
            </w:tcBorders>
            <w:shd w:val="clear" w:color="auto" w:fill="auto"/>
            <w:vAlign w:val="center"/>
          </w:tcPr>
          <w:p w14:paraId="3A181BA8" w14:textId="77777777" w:rsidR="00FE50BC" w:rsidRPr="00BA546E" w:rsidRDefault="00FE50BC" w:rsidP="009F0966">
            <w:pPr>
              <w:pStyle w:val="Tableheadingtext"/>
              <w:tabs>
                <w:tab w:val="left" w:pos="5715"/>
              </w:tabs>
              <w:spacing w:before="0" w:after="60" w:line="240" w:lineRule="auto"/>
              <w:rPr>
                <w:rFonts w:asciiTheme="minorHAnsi" w:hAnsiTheme="minorHAnsi" w:cstheme="minorHAnsi"/>
                <w:color w:val="auto"/>
                <w:sz w:val="19"/>
                <w:szCs w:val="19"/>
              </w:rPr>
            </w:pPr>
            <w:r w:rsidRPr="00BA546E">
              <w:rPr>
                <w:rFonts w:asciiTheme="minorHAnsi" w:hAnsiTheme="minorHAnsi" w:cstheme="minorHAnsi"/>
                <w:color w:val="auto"/>
                <w:sz w:val="19"/>
                <w:szCs w:val="19"/>
              </w:rPr>
              <w:t>T1 Effective transition processes</w:t>
            </w:r>
          </w:p>
        </w:tc>
        <w:tc>
          <w:tcPr>
            <w:tcW w:w="1354" w:type="pct"/>
            <w:tcBorders>
              <w:top w:val="single" w:sz="4" w:space="0" w:color="auto"/>
            </w:tcBorders>
            <w:shd w:val="clear" w:color="auto" w:fill="auto"/>
            <w:vAlign w:val="center"/>
          </w:tcPr>
          <w:p w14:paraId="49E9D99E" w14:textId="77777777" w:rsidR="00FE50BC" w:rsidRPr="00BA546E" w:rsidRDefault="00FE50BC" w:rsidP="009F0966">
            <w:pPr>
              <w:pStyle w:val="Tablesub-category"/>
              <w:spacing w:before="0" w:line="240" w:lineRule="auto"/>
              <w:rPr>
                <w:rFonts w:asciiTheme="minorHAnsi" w:hAnsiTheme="minorHAnsi" w:cstheme="minorHAnsi"/>
                <w:b/>
                <w:sz w:val="19"/>
                <w:szCs w:val="19"/>
                <w:lang w:val="en-NZ"/>
              </w:rPr>
            </w:pPr>
            <w:r w:rsidRPr="00BA546E">
              <w:rPr>
                <w:rFonts w:asciiTheme="minorHAnsi" w:hAnsiTheme="minorHAnsi" w:cstheme="minorHAnsi"/>
                <w:b/>
                <w:sz w:val="19"/>
                <w:szCs w:val="19"/>
                <w:lang w:val="en-NZ"/>
              </w:rPr>
              <w:t>T2 Successful student transitions</w:t>
            </w:r>
          </w:p>
        </w:tc>
        <w:tc>
          <w:tcPr>
            <w:tcW w:w="2247" w:type="pct"/>
            <w:tcBorders>
              <w:top w:val="single" w:sz="4" w:space="0" w:color="auto"/>
            </w:tcBorders>
            <w:shd w:val="clear" w:color="auto" w:fill="auto"/>
            <w:vAlign w:val="center"/>
          </w:tcPr>
          <w:p w14:paraId="2B4E5738" w14:textId="77777777" w:rsidR="00FE50BC" w:rsidRPr="00BA546E" w:rsidRDefault="00FE50BC" w:rsidP="009F0966">
            <w:pPr>
              <w:pStyle w:val="Tablesub-category"/>
              <w:spacing w:before="0" w:line="240" w:lineRule="auto"/>
              <w:rPr>
                <w:rFonts w:asciiTheme="minorHAnsi" w:hAnsiTheme="minorHAnsi" w:cstheme="minorHAnsi"/>
                <w:b/>
                <w:sz w:val="19"/>
                <w:szCs w:val="19"/>
                <w:lang w:val="en-NZ"/>
              </w:rPr>
            </w:pPr>
            <w:r w:rsidRPr="00BA546E">
              <w:rPr>
                <w:rFonts w:asciiTheme="minorHAnsi" w:hAnsiTheme="minorHAnsi" w:cstheme="minorHAnsi"/>
                <w:b/>
                <w:sz w:val="19"/>
                <w:szCs w:val="19"/>
                <w:lang w:val="en-NZ"/>
              </w:rPr>
              <w:t>T3 Family, school and community engagement</w:t>
            </w:r>
          </w:p>
        </w:tc>
      </w:tr>
      <w:tr w:rsidR="00FE50BC" w:rsidRPr="00436F9E" w14:paraId="18E376AE" w14:textId="77777777" w:rsidTr="00BA546E">
        <w:trPr>
          <w:trHeight w:val="1149"/>
        </w:trPr>
        <w:tc>
          <w:tcPr>
            <w:tcW w:w="1399" w:type="pct"/>
            <w:shd w:val="clear" w:color="auto" w:fill="auto"/>
          </w:tcPr>
          <w:p w14:paraId="56894B18" w14:textId="77777777" w:rsidR="00FE50BC" w:rsidRPr="00BA546E" w:rsidRDefault="00FE50BC" w:rsidP="009F0966">
            <w:pPr>
              <w:spacing w:after="60"/>
              <w:rPr>
                <w:rFonts w:asciiTheme="minorHAnsi" w:hAnsiTheme="minorHAnsi" w:cstheme="minorHAnsi"/>
                <w:sz w:val="19"/>
                <w:szCs w:val="19"/>
              </w:rPr>
            </w:pPr>
            <w:r w:rsidRPr="00BA546E">
              <w:rPr>
                <w:rFonts w:asciiTheme="minorHAnsi" w:hAnsiTheme="minorHAnsi" w:cstheme="minorHAnsi"/>
                <w:sz w:val="19"/>
                <w:szCs w:val="19"/>
              </w:rPr>
              <w:t>Transition processes to, through and from secondary school are co-ordinated, take a personalised approach, provide extra support to students who need it and are regularly reviewed. A school-wide approach to transitions is culturally relevant and engages student networks.</w:t>
            </w:r>
          </w:p>
        </w:tc>
        <w:tc>
          <w:tcPr>
            <w:tcW w:w="1354" w:type="pct"/>
            <w:shd w:val="clear" w:color="auto" w:fill="auto"/>
          </w:tcPr>
          <w:p w14:paraId="6C12B35B" w14:textId="77777777" w:rsidR="00FE50BC" w:rsidRPr="00BA546E" w:rsidRDefault="00FE50BC" w:rsidP="009F0966">
            <w:pPr>
              <w:pStyle w:val="Tableheadingtext"/>
              <w:tabs>
                <w:tab w:val="left" w:pos="5715"/>
              </w:tabs>
              <w:spacing w:before="0" w:after="60" w:line="240" w:lineRule="auto"/>
              <w:rPr>
                <w:rFonts w:asciiTheme="minorHAnsi" w:hAnsiTheme="minorHAnsi" w:cstheme="minorHAnsi"/>
                <w:b w:val="0"/>
                <w:color w:val="auto"/>
                <w:sz w:val="19"/>
                <w:szCs w:val="19"/>
              </w:rPr>
            </w:pPr>
            <w:r w:rsidRPr="00BA546E">
              <w:rPr>
                <w:rFonts w:asciiTheme="minorHAnsi" w:hAnsiTheme="minorHAnsi" w:cstheme="minorHAnsi"/>
                <w:b w:val="0"/>
                <w:color w:val="auto"/>
                <w:sz w:val="19"/>
                <w:szCs w:val="19"/>
              </w:rPr>
              <w:t>Transitions systems and processes are personalised, and there is collaboration to support each student as they transition to, through and from secondary school. Career programmes and services are coherent, planned, shared and reviewed.</w:t>
            </w:r>
          </w:p>
        </w:tc>
        <w:tc>
          <w:tcPr>
            <w:tcW w:w="2247" w:type="pct"/>
            <w:shd w:val="clear" w:color="auto" w:fill="auto"/>
          </w:tcPr>
          <w:p w14:paraId="24778985" w14:textId="45C78C71" w:rsidR="00FE50BC" w:rsidRPr="00BA546E" w:rsidRDefault="00665CDB" w:rsidP="009F0966">
            <w:pPr>
              <w:pStyle w:val="Tableheadingtext"/>
              <w:tabs>
                <w:tab w:val="left" w:pos="5715"/>
              </w:tabs>
              <w:spacing w:before="0" w:after="60" w:line="240" w:lineRule="auto"/>
              <w:rPr>
                <w:rFonts w:asciiTheme="minorHAnsi" w:hAnsiTheme="minorHAnsi" w:cstheme="minorHAnsi"/>
                <w:b w:val="0"/>
                <w:color w:val="auto"/>
                <w:sz w:val="19"/>
                <w:szCs w:val="19"/>
              </w:rPr>
            </w:pPr>
            <w:r>
              <w:rPr>
                <w:rFonts w:asciiTheme="minorHAnsi" w:hAnsiTheme="minorHAnsi" w:cstheme="minorHAnsi"/>
                <w:b w:val="0"/>
                <w:color w:val="auto"/>
                <w:sz w:val="19"/>
                <w:szCs w:val="19"/>
              </w:rPr>
              <w:t>Whānau, 'āiga</w:t>
            </w:r>
            <w:r w:rsidR="00FE50BC" w:rsidRPr="00BA546E">
              <w:rPr>
                <w:rFonts w:asciiTheme="minorHAnsi" w:hAnsiTheme="minorHAnsi" w:cstheme="minorHAnsi"/>
                <w:b w:val="0"/>
                <w:color w:val="auto"/>
                <w:sz w:val="19"/>
                <w:szCs w:val="19"/>
              </w:rPr>
              <w:t xml:space="preserve"> and families are actively involved in supporting their young people, and the whole school community are active partners in the review, planning, implementation and evaluation processes. Networking and network development are evident and ongoing activities: they are used as “a source of shared learning, knowledge production, and knowledge management”, and are used to promote equality of opportunity, celebrate diversity and challenge stereotypes.</w:t>
            </w:r>
          </w:p>
        </w:tc>
      </w:tr>
      <w:tr w:rsidR="00FE50BC" w:rsidRPr="00436F9E" w14:paraId="3F358733" w14:textId="77777777" w:rsidTr="00BA546E">
        <w:trPr>
          <w:trHeight w:val="889"/>
        </w:trPr>
        <w:tc>
          <w:tcPr>
            <w:tcW w:w="1399" w:type="pct"/>
            <w:shd w:val="clear" w:color="auto" w:fill="auto"/>
          </w:tcPr>
          <w:p w14:paraId="694CB000" w14:textId="77777777" w:rsidR="00FE50BC" w:rsidRPr="00BA546E" w:rsidRDefault="00FE50BC" w:rsidP="009F0966">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T1.1 Transition to secondary school</w:t>
            </w:r>
          </w:p>
          <w:p w14:paraId="3E08D215" w14:textId="77777777" w:rsidR="00FE50BC" w:rsidRPr="00BA546E" w:rsidRDefault="00FE50BC" w:rsidP="009F0966">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T1.2 Transitioning through secondary school</w:t>
            </w:r>
          </w:p>
          <w:p w14:paraId="7370408C" w14:textId="77777777" w:rsidR="00FE50BC" w:rsidRPr="00BA546E" w:rsidRDefault="00FE50BC" w:rsidP="009F0966">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T1.3 Transitioning beyond secondary school</w:t>
            </w:r>
          </w:p>
        </w:tc>
        <w:tc>
          <w:tcPr>
            <w:tcW w:w="1354" w:type="pct"/>
            <w:shd w:val="clear" w:color="auto" w:fill="auto"/>
          </w:tcPr>
          <w:p w14:paraId="346941A8" w14:textId="77777777" w:rsidR="00FE50BC" w:rsidRPr="00BA546E" w:rsidRDefault="00FE50BC" w:rsidP="009F0966">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T2.1 Personalised learning</w:t>
            </w:r>
          </w:p>
          <w:p w14:paraId="45089B2E" w14:textId="77777777" w:rsidR="00FE50BC" w:rsidRPr="00BA546E" w:rsidRDefault="00FE50BC" w:rsidP="009F0966">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T2.2 Students’ programmes</w:t>
            </w:r>
          </w:p>
        </w:tc>
        <w:tc>
          <w:tcPr>
            <w:tcW w:w="2247" w:type="pct"/>
            <w:shd w:val="clear" w:color="auto" w:fill="auto"/>
          </w:tcPr>
          <w:p w14:paraId="763602AF" w14:textId="09B9DD7C" w:rsidR="00FE50BC" w:rsidRPr="00BA546E" w:rsidRDefault="00665CDB" w:rsidP="009F0966">
            <w:pPr>
              <w:pStyle w:val="Tablesub-category"/>
              <w:spacing w:before="0" w:line="240" w:lineRule="auto"/>
              <w:rPr>
                <w:rFonts w:asciiTheme="minorHAnsi" w:hAnsiTheme="minorHAnsi" w:cstheme="minorHAnsi"/>
                <w:sz w:val="19"/>
                <w:szCs w:val="19"/>
                <w:lang w:val="en-NZ"/>
              </w:rPr>
            </w:pPr>
            <w:r>
              <w:rPr>
                <w:rFonts w:asciiTheme="minorHAnsi" w:hAnsiTheme="minorHAnsi" w:cstheme="minorHAnsi"/>
                <w:sz w:val="19"/>
                <w:szCs w:val="19"/>
                <w:lang w:val="en-NZ"/>
              </w:rPr>
              <w:t>T3.1 Whānau, 'āiga</w:t>
            </w:r>
            <w:r w:rsidR="00FE50BC" w:rsidRPr="00BA546E">
              <w:rPr>
                <w:rFonts w:asciiTheme="minorHAnsi" w:hAnsiTheme="minorHAnsi" w:cstheme="minorHAnsi"/>
                <w:sz w:val="19"/>
                <w:szCs w:val="19"/>
                <w:lang w:val="en-NZ"/>
              </w:rPr>
              <w:t xml:space="preserve"> and family participation</w:t>
            </w:r>
          </w:p>
          <w:p w14:paraId="1111DEA6" w14:textId="77777777" w:rsidR="00FE50BC" w:rsidRPr="00BA546E" w:rsidRDefault="00FE50BC" w:rsidP="009F0966">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T3.2 School community engagement</w:t>
            </w:r>
          </w:p>
          <w:p w14:paraId="75974F82" w14:textId="77777777" w:rsidR="00FE50BC" w:rsidRPr="00BA546E" w:rsidRDefault="00FE50BC" w:rsidP="009F0966">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T3.3 Networks and partnerships</w:t>
            </w:r>
          </w:p>
          <w:p w14:paraId="48D219D3" w14:textId="77777777" w:rsidR="00FE50BC" w:rsidRPr="00BA546E" w:rsidRDefault="00FE50BC" w:rsidP="009F0966">
            <w:pPr>
              <w:pStyle w:val="Tablesub-category"/>
              <w:spacing w:before="0" w:line="240" w:lineRule="auto"/>
              <w:rPr>
                <w:rFonts w:asciiTheme="minorHAnsi" w:hAnsiTheme="minorHAnsi" w:cstheme="minorHAnsi"/>
                <w:sz w:val="19"/>
                <w:szCs w:val="19"/>
                <w:lang w:val="en-NZ"/>
              </w:rPr>
            </w:pPr>
            <w:r w:rsidRPr="00BA546E">
              <w:rPr>
                <w:rFonts w:asciiTheme="minorHAnsi" w:hAnsiTheme="minorHAnsi" w:cstheme="minorHAnsi"/>
                <w:sz w:val="19"/>
                <w:szCs w:val="19"/>
                <w:lang w:val="en-NZ"/>
              </w:rPr>
              <w:t>T3.4 Encounters with the community</w:t>
            </w:r>
          </w:p>
        </w:tc>
      </w:tr>
    </w:tbl>
    <w:p w14:paraId="76E74D35" w14:textId="404AD68C" w:rsidR="00C91D3A" w:rsidRDefault="00C91D3A" w:rsidP="00413FE6">
      <w:pPr>
        <w:tabs>
          <w:tab w:val="left" w:pos="1253"/>
        </w:tabs>
      </w:pPr>
    </w:p>
    <w:p w14:paraId="2289F194" w14:textId="1EF84055" w:rsidR="00C91D3A" w:rsidRDefault="00C91D3A" w:rsidP="00413FE6">
      <w:pPr>
        <w:tabs>
          <w:tab w:val="left" w:pos="1253"/>
        </w:tabs>
      </w:pPr>
    </w:p>
    <w:p w14:paraId="3491523F" w14:textId="5497EBEC" w:rsidR="00CA4CBE" w:rsidRDefault="00CA4CBE" w:rsidP="00413FE6">
      <w:pPr>
        <w:tabs>
          <w:tab w:val="left" w:pos="1253"/>
        </w:tabs>
      </w:pPr>
    </w:p>
    <w:p w14:paraId="460D1434" w14:textId="3155C435" w:rsidR="00CA4CBE" w:rsidRDefault="00CA4CBE" w:rsidP="00413FE6">
      <w:pPr>
        <w:tabs>
          <w:tab w:val="left" w:pos="1253"/>
        </w:tabs>
      </w:pPr>
    </w:p>
    <w:p w14:paraId="7ECCD625" w14:textId="4267E893" w:rsidR="00CA4CBE" w:rsidRDefault="00CA4CBE" w:rsidP="00413FE6">
      <w:pPr>
        <w:tabs>
          <w:tab w:val="left" w:pos="1253"/>
        </w:tabs>
      </w:pPr>
    </w:p>
    <w:p w14:paraId="13403FAE" w14:textId="77777777" w:rsidR="00CA4CBE" w:rsidRDefault="00CA4CBE" w:rsidP="00413FE6">
      <w:pPr>
        <w:tabs>
          <w:tab w:val="left" w:pos="1253"/>
        </w:tabs>
      </w:pPr>
    </w:p>
    <w:p w14:paraId="22D7C1F7" w14:textId="650BF4FF" w:rsidR="00CA4CBE" w:rsidRDefault="00CA4CBE" w:rsidP="00413FE6">
      <w:pPr>
        <w:tabs>
          <w:tab w:val="left" w:pos="1253"/>
        </w:tabs>
      </w:pPr>
    </w:p>
    <w:p w14:paraId="4A38ECB5" w14:textId="2882C9C3" w:rsidR="00CA4CBE" w:rsidRDefault="00CA4CBE" w:rsidP="00413FE6">
      <w:pPr>
        <w:tabs>
          <w:tab w:val="left" w:pos="1253"/>
        </w:tabs>
      </w:pPr>
    </w:p>
    <w:p w14:paraId="04DDBCA4" w14:textId="77777777" w:rsidR="00CA4CBE" w:rsidRDefault="00CA4CBE" w:rsidP="00413FE6">
      <w:pPr>
        <w:tabs>
          <w:tab w:val="left" w:pos="1253"/>
        </w:tabs>
      </w:pPr>
    </w:p>
    <w:p w14:paraId="499A8DBC" w14:textId="61DF3643" w:rsidR="00CA4CBE" w:rsidRDefault="00CA4CBE" w:rsidP="00413FE6">
      <w:pPr>
        <w:tabs>
          <w:tab w:val="left" w:pos="1253"/>
        </w:tabs>
      </w:pPr>
    </w:p>
    <w:p w14:paraId="493C3AF1" w14:textId="6408FF85" w:rsidR="00CA4CBE" w:rsidRDefault="00CA4CBE" w:rsidP="00413FE6">
      <w:pPr>
        <w:tabs>
          <w:tab w:val="left" w:pos="1253"/>
        </w:tabs>
      </w:pPr>
    </w:p>
    <w:p w14:paraId="26ADFAA1" w14:textId="77777777" w:rsidR="00CA4CBE" w:rsidRDefault="00CA4CBE" w:rsidP="00413FE6">
      <w:pPr>
        <w:tabs>
          <w:tab w:val="left" w:pos="1253"/>
        </w:tabs>
      </w:pPr>
    </w:p>
    <w:p w14:paraId="7B74CC79" w14:textId="77777777" w:rsidR="00CA4CBE" w:rsidRDefault="00CA4CBE" w:rsidP="00413FE6">
      <w:pPr>
        <w:tabs>
          <w:tab w:val="left" w:pos="1253"/>
        </w:tabs>
      </w:pPr>
    </w:p>
    <w:p w14:paraId="4AD543EE" w14:textId="2357AD4A" w:rsidR="00CA4CBE" w:rsidRDefault="00297921" w:rsidP="00413FE6">
      <w:pPr>
        <w:tabs>
          <w:tab w:val="left" w:pos="1253"/>
        </w:tabs>
      </w:pPr>
      <w:r w:rsidRPr="00297921">
        <w:rPr>
          <w:noProof/>
          <w:lang w:eastAsia="en-NZ"/>
        </w:rPr>
        <w:drawing>
          <wp:anchor distT="0" distB="0" distL="114300" distR="114300" simplePos="0" relativeHeight="251665408" behindDoc="1" locked="0" layoutInCell="1" allowOverlap="1" wp14:anchorId="1FECD53A" wp14:editId="3D271A13">
            <wp:simplePos x="358140" y="655320"/>
            <wp:positionH relativeFrom="margin">
              <wp:align>center</wp:align>
            </wp:positionH>
            <wp:positionV relativeFrom="margin">
              <wp:align>center</wp:align>
            </wp:positionV>
            <wp:extent cx="5349875" cy="539940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jects\Resource Maintenance\20  Maintained 2016 2017\40  Refresh Career Development Benchmarks\20  Edits\Secondary\Images\Secondary - Figur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9875" cy="53994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4CBE" w:rsidSect="00BA546E">
      <w:footerReference w:type="default" r:id="rId9"/>
      <w:footerReference w:type="first" r:id="rId10"/>
      <w:pgSz w:w="16839" w:h="11907" w:orient="landscape" w:code="9"/>
      <w:pgMar w:top="567" w:right="567" w:bottom="567" w:left="567"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6657C" w14:textId="77777777" w:rsidR="004D1910" w:rsidRDefault="004D1910" w:rsidP="00A25658">
      <w:r>
        <w:separator/>
      </w:r>
    </w:p>
  </w:endnote>
  <w:endnote w:type="continuationSeparator" w:id="0">
    <w:p w14:paraId="6BE45B5A" w14:textId="77777777" w:rsidR="004D1910" w:rsidRDefault="004D1910" w:rsidP="00A2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A46F" w14:textId="7F8411BC" w:rsidR="002E1C18" w:rsidRDefault="002E1C18" w:rsidP="00274E49">
    <w:pPr>
      <w:pStyle w:val="Footer"/>
      <w:pBdr>
        <w:top w:val="dotted" w:sz="12" w:space="19" w:color="A6A6A6" w:themeColor="background1" w:themeShade="A6"/>
      </w:pBdr>
      <w:tabs>
        <w:tab w:val="left" w:pos="6804"/>
      </w:tabs>
      <w:spacing w:after="60"/>
    </w:pPr>
    <w:r>
      <w:t>Secondary benchmarks roadmap</w:t>
    </w:r>
  </w:p>
  <w:p w14:paraId="1107B277" w14:textId="623CF401" w:rsidR="004F4205" w:rsidRPr="00404A09" w:rsidRDefault="00311EF4" w:rsidP="002E1C18">
    <w:pPr>
      <w:pStyle w:val="Footer"/>
      <w:pBdr>
        <w:top w:val="dotted" w:sz="12" w:space="19" w:color="A6A6A6" w:themeColor="background1" w:themeShade="A6"/>
      </w:pBdr>
      <w:tabs>
        <w:tab w:val="left" w:pos="6804"/>
      </w:tabs>
    </w:pPr>
    <w:r w:rsidRPr="004F4205">
      <w:rPr>
        <w:noProof/>
        <w:lang w:eastAsia="en-NZ"/>
      </w:rPr>
      <w:drawing>
        <wp:anchor distT="0" distB="0" distL="114300" distR="114300" simplePos="0" relativeHeight="251709440" behindDoc="1" locked="0" layoutInCell="1" allowOverlap="1" wp14:anchorId="58A0AE5A" wp14:editId="5C4AC472">
          <wp:simplePos x="0" y="0"/>
          <wp:positionH relativeFrom="page">
            <wp:posOffset>9220835</wp:posOffset>
          </wp:positionH>
          <wp:positionV relativeFrom="page">
            <wp:posOffset>6711315</wp:posOffset>
          </wp:positionV>
          <wp:extent cx="1643104" cy="74829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43104" cy="7482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09E8" w:rsidRPr="00404A09">
      <w:rPr>
        <w:noProof/>
        <w:lang w:eastAsia="en-NZ"/>
      </w:rPr>
      <w:drawing>
        <wp:anchor distT="0" distB="0" distL="114300" distR="114300" simplePos="0" relativeHeight="251700224" behindDoc="1" locked="0" layoutInCell="1" allowOverlap="1" wp14:anchorId="267EF9B4" wp14:editId="6E97A9EC">
          <wp:simplePos x="0" y="0"/>
          <wp:positionH relativeFrom="page">
            <wp:posOffset>12966700</wp:posOffset>
          </wp:positionH>
          <wp:positionV relativeFrom="page">
            <wp:posOffset>9592098</wp:posOffset>
          </wp:positionV>
          <wp:extent cx="2260600" cy="1029335"/>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60600"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4205" w:rsidRPr="00404A09">
      <w:t xml:space="preserve">Page </w:t>
    </w:r>
    <w:r w:rsidR="004F4205" w:rsidRPr="00404A09">
      <w:fldChar w:fldCharType="begin"/>
    </w:r>
    <w:r w:rsidR="004F4205" w:rsidRPr="00404A09">
      <w:instrText xml:space="preserve"> PAGE   \* MERGEFORMAT </w:instrText>
    </w:r>
    <w:r w:rsidR="004F4205" w:rsidRPr="00404A09">
      <w:fldChar w:fldCharType="separate"/>
    </w:r>
    <w:r w:rsidR="009B7B92">
      <w:rPr>
        <w:noProof/>
      </w:rPr>
      <w:t>4</w:t>
    </w:r>
    <w:r w:rsidR="004F4205" w:rsidRPr="00404A0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8C26" w14:textId="061A87B2" w:rsidR="000A7F46" w:rsidRDefault="00274E49" w:rsidP="002E1C18">
    <w:pPr>
      <w:pStyle w:val="Footer"/>
      <w:pBdr>
        <w:top w:val="dotted" w:sz="12" w:space="23" w:color="A6A6A6" w:themeColor="background1" w:themeShade="A6"/>
      </w:pBdr>
    </w:pPr>
    <w:r w:rsidRPr="004F4205">
      <w:rPr>
        <w:noProof/>
        <w:lang w:eastAsia="en-NZ"/>
      </w:rPr>
      <w:drawing>
        <wp:anchor distT="0" distB="0" distL="114300" distR="114300" simplePos="0" relativeHeight="251705344" behindDoc="1" locked="0" layoutInCell="1" allowOverlap="1" wp14:anchorId="10C6CA5C" wp14:editId="7381BA49">
          <wp:simplePos x="0" y="0"/>
          <wp:positionH relativeFrom="page">
            <wp:posOffset>9231848</wp:posOffset>
          </wp:positionH>
          <wp:positionV relativeFrom="page">
            <wp:posOffset>6829969</wp:posOffset>
          </wp:positionV>
          <wp:extent cx="1643104" cy="74829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43104" cy="7482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1EF4" w:rsidRPr="004F4205">
      <w:rPr>
        <w:noProof/>
        <w:lang w:eastAsia="en-NZ"/>
      </w:rPr>
      <w:drawing>
        <wp:anchor distT="0" distB="0" distL="114300" distR="114300" simplePos="0" relativeHeight="251707392" behindDoc="1" locked="0" layoutInCell="1" allowOverlap="1" wp14:anchorId="485CA796" wp14:editId="42D4769B">
          <wp:simplePos x="0" y="0"/>
          <wp:positionH relativeFrom="page">
            <wp:posOffset>-358412</wp:posOffset>
          </wp:positionH>
          <wp:positionV relativeFrom="page">
            <wp:posOffset>6765200</wp:posOffset>
          </wp:positionV>
          <wp:extent cx="1814195" cy="1029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814195"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09E8" w:rsidRPr="004F4205">
      <w:rPr>
        <w:noProof/>
        <w:lang w:eastAsia="en-NZ"/>
      </w:rPr>
      <w:drawing>
        <wp:anchor distT="0" distB="0" distL="114300" distR="114300" simplePos="0" relativeHeight="251702272" behindDoc="1" locked="0" layoutInCell="1" allowOverlap="1" wp14:anchorId="34EB6862" wp14:editId="0B3AC39A">
          <wp:simplePos x="0" y="0"/>
          <wp:positionH relativeFrom="page">
            <wp:posOffset>11430</wp:posOffset>
          </wp:positionH>
          <wp:positionV relativeFrom="page">
            <wp:posOffset>9732857</wp:posOffset>
          </wp:positionV>
          <wp:extent cx="1814195" cy="10293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814195"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748C" w:rsidRPr="004F4205">
      <w:rPr>
        <w:noProof/>
        <w:lang w:eastAsia="en-NZ"/>
      </w:rPr>
      <w:drawing>
        <wp:anchor distT="0" distB="0" distL="114300" distR="114300" simplePos="0" relativeHeight="251703296" behindDoc="1" locked="0" layoutInCell="1" allowOverlap="1" wp14:anchorId="4D3222C3" wp14:editId="44EC5C06">
          <wp:simplePos x="0" y="0"/>
          <wp:positionH relativeFrom="page">
            <wp:posOffset>12960985</wp:posOffset>
          </wp:positionH>
          <wp:positionV relativeFrom="page">
            <wp:posOffset>9706822</wp:posOffset>
          </wp:positionV>
          <wp:extent cx="2260800" cy="102960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608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1571E" w14:textId="77777777" w:rsidR="004D1910" w:rsidRDefault="004D1910" w:rsidP="00A25658">
      <w:r>
        <w:separator/>
      </w:r>
    </w:p>
  </w:footnote>
  <w:footnote w:type="continuationSeparator" w:id="0">
    <w:p w14:paraId="3562EBDA" w14:textId="77777777" w:rsidR="004D1910" w:rsidRDefault="004D1910" w:rsidP="00A25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1CD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A45FB8"/>
    <w:multiLevelType w:val="hybridMultilevel"/>
    <w:tmpl w:val="1D4C5D5A"/>
    <w:lvl w:ilvl="0" w:tplc="B150DD38">
      <w:start w:val="1"/>
      <w:numFmt w:val="lowerLetter"/>
      <w:lvlText w:val="%1)"/>
      <w:lvlJc w:val="left"/>
      <w:pPr>
        <w:ind w:left="723" w:hanging="360"/>
      </w:pPr>
    </w:lvl>
    <w:lvl w:ilvl="1" w:tplc="14090019" w:tentative="1">
      <w:start w:val="1"/>
      <w:numFmt w:val="lowerLetter"/>
      <w:lvlText w:val="%2."/>
      <w:lvlJc w:val="left"/>
      <w:pPr>
        <w:ind w:left="1443" w:hanging="360"/>
      </w:pPr>
    </w:lvl>
    <w:lvl w:ilvl="2" w:tplc="1409001B" w:tentative="1">
      <w:start w:val="1"/>
      <w:numFmt w:val="lowerRoman"/>
      <w:lvlText w:val="%3."/>
      <w:lvlJc w:val="right"/>
      <w:pPr>
        <w:ind w:left="2163" w:hanging="180"/>
      </w:pPr>
    </w:lvl>
    <w:lvl w:ilvl="3" w:tplc="1409000F" w:tentative="1">
      <w:start w:val="1"/>
      <w:numFmt w:val="decimal"/>
      <w:lvlText w:val="%4."/>
      <w:lvlJc w:val="left"/>
      <w:pPr>
        <w:ind w:left="2883" w:hanging="360"/>
      </w:pPr>
    </w:lvl>
    <w:lvl w:ilvl="4" w:tplc="14090019" w:tentative="1">
      <w:start w:val="1"/>
      <w:numFmt w:val="lowerLetter"/>
      <w:lvlText w:val="%5."/>
      <w:lvlJc w:val="left"/>
      <w:pPr>
        <w:ind w:left="3603" w:hanging="360"/>
      </w:pPr>
    </w:lvl>
    <w:lvl w:ilvl="5" w:tplc="1409001B" w:tentative="1">
      <w:start w:val="1"/>
      <w:numFmt w:val="lowerRoman"/>
      <w:lvlText w:val="%6."/>
      <w:lvlJc w:val="right"/>
      <w:pPr>
        <w:ind w:left="4323" w:hanging="180"/>
      </w:pPr>
    </w:lvl>
    <w:lvl w:ilvl="6" w:tplc="1409000F" w:tentative="1">
      <w:start w:val="1"/>
      <w:numFmt w:val="decimal"/>
      <w:lvlText w:val="%7."/>
      <w:lvlJc w:val="left"/>
      <w:pPr>
        <w:ind w:left="5043" w:hanging="360"/>
      </w:pPr>
    </w:lvl>
    <w:lvl w:ilvl="7" w:tplc="14090019" w:tentative="1">
      <w:start w:val="1"/>
      <w:numFmt w:val="lowerLetter"/>
      <w:lvlText w:val="%8."/>
      <w:lvlJc w:val="left"/>
      <w:pPr>
        <w:ind w:left="5763" w:hanging="360"/>
      </w:pPr>
    </w:lvl>
    <w:lvl w:ilvl="8" w:tplc="1409001B" w:tentative="1">
      <w:start w:val="1"/>
      <w:numFmt w:val="lowerRoman"/>
      <w:lvlText w:val="%9."/>
      <w:lvlJc w:val="right"/>
      <w:pPr>
        <w:ind w:left="6483" w:hanging="180"/>
      </w:pPr>
    </w:lvl>
  </w:abstractNum>
  <w:abstractNum w:abstractNumId="2" w15:restartNumberingAfterBreak="0">
    <w:nsid w:val="65AA7E53"/>
    <w:multiLevelType w:val="multilevel"/>
    <w:tmpl w:val="1D66198C"/>
    <w:lvl w:ilvl="0">
      <w:start w:val="1"/>
      <w:numFmt w:val="bullet"/>
      <w:pStyle w:val="Bullets"/>
      <w:lvlText w:val=""/>
      <w:lvlJc w:val="left"/>
      <w:pPr>
        <w:ind w:left="340" w:hanging="340"/>
      </w:pPr>
      <w:rPr>
        <w:rFonts w:ascii="Symbol" w:hAnsi="Symbol" w:hint="default"/>
        <w:color w:val="C73E84" w:themeColor="text2"/>
      </w:rPr>
    </w:lvl>
    <w:lvl w:ilvl="1">
      <w:start w:val="1"/>
      <w:numFmt w:val="bullet"/>
      <w:pStyle w:val="BulletLevel2"/>
      <w:lvlText w:val="−"/>
      <w:lvlJc w:val="left"/>
      <w:pPr>
        <w:ind w:left="680" w:hanging="340"/>
      </w:pPr>
      <w:rPr>
        <w:rFonts w:ascii="Calibri" w:hAnsi="Calibri"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1" w:hanging="361"/>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3" w15:restartNumberingAfterBreak="0">
    <w:nsid w:val="7DE21827"/>
    <w:multiLevelType w:val="hybridMultilevel"/>
    <w:tmpl w:val="4A5AE584"/>
    <w:lvl w:ilvl="0" w:tplc="A7EEDAF6">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 w:ilvl="0">
        <w:start w:val="1"/>
        <w:numFmt w:val="bullet"/>
        <w:pStyle w:val="Bullets"/>
        <w:lvlText w:val=""/>
        <w:lvlJc w:val="left"/>
        <w:pPr>
          <w:ind w:left="340" w:hanging="340"/>
        </w:pPr>
        <w:rPr>
          <w:rFonts w:ascii="Symbol" w:hAnsi="Symbol" w:hint="default"/>
          <w:color w:val="C73E84" w:themeColor="text2"/>
        </w:rPr>
      </w:lvl>
    </w:lvlOverride>
    <w:lvlOverride w:ilvl="1">
      <w:lvl w:ilvl="1">
        <w:start w:val="1"/>
        <w:numFmt w:val="bullet"/>
        <w:pStyle w:val="BulletLevel2"/>
        <w:lvlText w:val="−"/>
        <w:lvlJc w:val="left"/>
        <w:pPr>
          <w:ind w:left="680" w:hanging="340"/>
        </w:pPr>
        <w:rPr>
          <w:rFonts w:ascii="Calibri" w:hAnsi="Calibri" w:hint="default"/>
        </w:rPr>
      </w:lvl>
    </w:lvlOverride>
    <w:lvlOverride w:ilvl="2">
      <w:lvl w:ilvl="2">
        <w:start w:val="1"/>
        <w:numFmt w:val="bullet"/>
        <w:lvlText w:val=""/>
        <w:lvlJc w:val="left"/>
        <w:pPr>
          <w:ind w:left="5040" w:hanging="360"/>
        </w:pPr>
        <w:rPr>
          <w:rFonts w:ascii="Wingdings" w:hAnsi="Wingdings" w:hint="default"/>
        </w:rPr>
      </w:lvl>
    </w:lvlOverride>
    <w:lvlOverride w:ilvl="3">
      <w:lvl w:ilvl="3">
        <w:start w:val="1"/>
        <w:numFmt w:val="bullet"/>
        <w:lvlText w:val=""/>
        <w:lvlJc w:val="left"/>
        <w:pPr>
          <w:ind w:left="5760" w:hanging="360"/>
        </w:pPr>
        <w:rPr>
          <w:rFonts w:ascii="Symbol" w:hAnsi="Symbol" w:hint="default"/>
        </w:rPr>
      </w:lvl>
    </w:lvlOverride>
    <w:lvlOverride w:ilvl="4">
      <w:lvl w:ilvl="4">
        <w:start w:val="1"/>
        <w:numFmt w:val="bullet"/>
        <w:lvlText w:val="o"/>
        <w:lvlJc w:val="left"/>
        <w:pPr>
          <w:ind w:left="6480" w:hanging="360"/>
        </w:pPr>
        <w:rPr>
          <w:rFonts w:ascii="Courier New" w:hAnsi="Courier New" w:cs="Courier New" w:hint="default"/>
        </w:rPr>
      </w:lvl>
    </w:lvlOverride>
    <w:lvlOverride w:ilvl="5">
      <w:lvl w:ilvl="5">
        <w:start w:val="1"/>
        <w:numFmt w:val="bullet"/>
        <w:lvlText w:val=""/>
        <w:lvlJc w:val="left"/>
        <w:pPr>
          <w:ind w:left="7200" w:hanging="360"/>
        </w:pPr>
        <w:rPr>
          <w:rFonts w:ascii="Wingdings" w:hAnsi="Wingdings" w:hint="default"/>
        </w:rPr>
      </w:lvl>
    </w:lvlOverride>
    <w:lvlOverride w:ilvl="6">
      <w:lvl w:ilvl="6">
        <w:start w:val="1"/>
        <w:numFmt w:val="bullet"/>
        <w:lvlText w:val=""/>
        <w:lvlJc w:val="left"/>
        <w:pPr>
          <w:ind w:left="7921" w:hanging="361"/>
        </w:pPr>
        <w:rPr>
          <w:rFonts w:ascii="Symbol" w:hAnsi="Symbol" w:hint="default"/>
        </w:rPr>
      </w:lvl>
    </w:lvlOverride>
    <w:lvlOverride w:ilvl="7">
      <w:lvl w:ilvl="7">
        <w:start w:val="1"/>
        <w:numFmt w:val="bullet"/>
        <w:lvlText w:val="o"/>
        <w:lvlJc w:val="left"/>
        <w:pPr>
          <w:ind w:left="8640" w:hanging="360"/>
        </w:pPr>
        <w:rPr>
          <w:rFonts w:ascii="Courier New" w:hAnsi="Courier New" w:cs="Courier New" w:hint="default"/>
        </w:rPr>
      </w:lvl>
    </w:lvlOverride>
    <w:lvlOverride w:ilvl="8">
      <w:lvl w:ilvl="8">
        <w:start w:val="1"/>
        <w:numFmt w:val="bullet"/>
        <w:lvlText w:val=""/>
        <w:lvlJc w:val="left"/>
        <w:pPr>
          <w:ind w:left="936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89"/>
    <w:rsid w:val="000A4A82"/>
    <w:rsid w:val="000A7F46"/>
    <w:rsid w:val="000D47FE"/>
    <w:rsid w:val="000D6AB3"/>
    <w:rsid w:val="000F3060"/>
    <w:rsid w:val="00103CCD"/>
    <w:rsid w:val="00155317"/>
    <w:rsid w:val="00176CE7"/>
    <w:rsid w:val="001840DB"/>
    <w:rsid w:val="0019088C"/>
    <w:rsid w:val="001C150B"/>
    <w:rsid w:val="001D6BC6"/>
    <w:rsid w:val="00236213"/>
    <w:rsid w:val="0027013A"/>
    <w:rsid w:val="00274E49"/>
    <w:rsid w:val="00297921"/>
    <w:rsid w:val="002B3F32"/>
    <w:rsid w:val="002D4FEF"/>
    <w:rsid w:val="002E1C18"/>
    <w:rsid w:val="002F311A"/>
    <w:rsid w:val="00311EF4"/>
    <w:rsid w:val="0031245C"/>
    <w:rsid w:val="00327E9D"/>
    <w:rsid w:val="003409E8"/>
    <w:rsid w:val="00380850"/>
    <w:rsid w:val="003A3DB4"/>
    <w:rsid w:val="003B43A8"/>
    <w:rsid w:val="003E6C71"/>
    <w:rsid w:val="003F44B6"/>
    <w:rsid w:val="00404A09"/>
    <w:rsid w:val="00413FE6"/>
    <w:rsid w:val="00436F9E"/>
    <w:rsid w:val="004442E6"/>
    <w:rsid w:val="00461E96"/>
    <w:rsid w:val="0048774F"/>
    <w:rsid w:val="00487E02"/>
    <w:rsid w:val="004A7422"/>
    <w:rsid w:val="004B7F05"/>
    <w:rsid w:val="004D1910"/>
    <w:rsid w:val="004E1029"/>
    <w:rsid w:val="004E5E54"/>
    <w:rsid w:val="004F4205"/>
    <w:rsid w:val="00503A60"/>
    <w:rsid w:val="00504263"/>
    <w:rsid w:val="00514D76"/>
    <w:rsid w:val="00554CAB"/>
    <w:rsid w:val="00574E13"/>
    <w:rsid w:val="005A5F2F"/>
    <w:rsid w:val="005B35F0"/>
    <w:rsid w:val="005B5641"/>
    <w:rsid w:val="005E4FC2"/>
    <w:rsid w:val="00665CDB"/>
    <w:rsid w:val="00681189"/>
    <w:rsid w:val="007D3141"/>
    <w:rsid w:val="00801410"/>
    <w:rsid w:val="0080748C"/>
    <w:rsid w:val="008551B2"/>
    <w:rsid w:val="008702F5"/>
    <w:rsid w:val="0088203C"/>
    <w:rsid w:val="008976F0"/>
    <w:rsid w:val="008A7015"/>
    <w:rsid w:val="00903BC5"/>
    <w:rsid w:val="009B0103"/>
    <w:rsid w:val="009B1966"/>
    <w:rsid w:val="009B7B92"/>
    <w:rsid w:val="009D445E"/>
    <w:rsid w:val="009E3D8B"/>
    <w:rsid w:val="009F03A7"/>
    <w:rsid w:val="009F0966"/>
    <w:rsid w:val="00A0178D"/>
    <w:rsid w:val="00A02755"/>
    <w:rsid w:val="00A25658"/>
    <w:rsid w:val="00A26D12"/>
    <w:rsid w:val="00A8298A"/>
    <w:rsid w:val="00A85EDD"/>
    <w:rsid w:val="00A91FE4"/>
    <w:rsid w:val="00AA6ACD"/>
    <w:rsid w:val="00AB192B"/>
    <w:rsid w:val="00AB572D"/>
    <w:rsid w:val="00AE6C6D"/>
    <w:rsid w:val="00AF2888"/>
    <w:rsid w:val="00AF34F9"/>
    <w:rsid w:val="00AF3804"/>
    <w:rsid w:val="00B23164"/>
    <w:rsid w:val="00B32FE4"/>
    <w:rsid w:val="00B460DD"/>
    <w:rsid w:val="00B71423"/>
    <w:rsid w:val="00BA546E"/>
    <w:rsid w:val="00BB7370"/>
    <w:rsid w:val="00BE390F"/>
    <w:rsid w:val="00C03374"/>
    <w:rsid w:val="00C407A2"/>
    <w:rsid w:val="00C607D3"/>
    <w:rsid w:val="00C91D3A"/>
    <w:rsid w:val="00C93376"/>
    <w:rsid w:val="00C96D28"/>
    <w:rsid w:val="00CA4CBE"/>
    <w:rsid w:val="00CD7689"/>
    <w:rsid w:val="00CE0B57"/>
    <w:rsid w:val="00D146D7"/>
    <w:rsid w:val="00D418E4"/>
    <w:rsid w:val="00D55C6A"/>
    <w:rsid w:val="00D67D5D"/>
    <w:rsid w:val="00D81007"/>
    <w:rsid w:val="00D86C6F"/>
    <w:rsid w:val="00D95DC3"/>
    <w:rsid w:val="00DA4425"/>
    <w:rsid w:val="00DA4B9C"/>
    <w:rsid w:val="00DB0C49"/>
    <w:rsid w:val="00DC498D"/>
    <w:rsid w:val="00DC7DD4"/>
    <w:rsid w:val="00DD76CC"/>
    <w:rsid w:val="00DF590E"/>
    <w:rsid w:val="00DF705D"/>
    <w:rsid w:val="00E2171F"/>
    <w:rsid w:val="00E62F9C"/>
    <w:rsid w:val="00E652D7"/>
    <w:rsid w:val="00F23293"/>
    <w:rsid w:val="00F33158"/>
    <w:rsid w:val="00FD05B8"/>
    <w:rsid w:val="00FE50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36E3335"/>
  <w15:chartTrackingRefBased/>
  <w15:docId w15:val="{41285953-D69B-4BBE-AD29-3F28CEDD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BE390F"/>
    <w:pPr>
      <w:suppressAutoHyphens/>
      <w:autoSpaceDE w:val="0"/>
      <w:autoSpaceDN w:val="0"/>
      <w:adjustRightInd w:val="0"/>
      <w:spacing w:after="120"/>
      <w:textAlignment w:val="center"/>
    </w:pPr>
    <w:rPr>
      <w:rFonts w:ascii="Arial" w:hAnsi="Arial" w:cs="Arial"/>
    </w:rPr>
  </w:style>
  <w:style w:type="paragraph" w:styleId="Heading1">
    <w:name w:val="heading 1"/>
    <w:basedOn w:val="Normal"/>
    <w:next w:val="Normal"/>
    <w:link w:val="Heading1Char"/>
    <w:uiPriority w:val="5"/>
    <w:unhideWhenUsed/>
    <w:qFormat/>
    <w:rsid w:val="00BB7370"/>
    <w:pPr>
      <w:keepNext/>
      <w:spacing w:after="720" w:line="240" w:lineRule="auto"/>
      <w:outlineLvl w:val="0"/>
    </w:pPr>
    <w:rPr>
      <w:rFonts w:asciiTheme="majorHAnsi" w:eastAsia="MS Gothic" w:hAnsiTheme="majorHAnsi"/>
      <w:b/>
      <w:bCs/>
      <w:color w:val="C73E84" w:themeColor="text2"/>
      <w:spacing w:val="-20"/>
      <w:kern w:val="32"/>
      <w:sz w:val="56"/>
      <w:szCs w:val="32"/>
    </w:rPr>
  </w:style>
  <w:style w:type="paragraph" w:styleId="Heading2">
    <w:name w:val="heading 2"/>
    <w:basedOn w:val="Normal"/>
    <w:link w:val="Heading2Char"/>
    <w:uiPriority w:val="5"/>
    <w:unhideWhenUsed/>
    <w:qFormat/>
    <w:rsid w:val="00BB7370"/>
    <w:pPr>
      <w:spacing w:before="360"/>
      <w:outlineLvl w:val="1"/>
    </w:pPr>
    <w:rPr>
      <w:b/>
      <w:color w:val="C73E84" w:themeColor="text2"/>
      <w:sz w:val="28"/>
    </w:rPr>
  </w:style>
  <w:style w:type="paragraph" w:styleId="Heading3">
    <w:name w:val="heading 3"/>
    <w:basedOn w:val="Heading2"/>
    <w:next w:val="Normal"/>
    <w:link w:val="Heading3Char"/>
    <w:uiPriority w:val="5"/>
    <w:unhideWhenUsed/>
    <w:qFormat/>
    <w:rsid w:val="00BB7370"/>
    <w:pPr>
      <w:spacing w:before="0"/>
      <w:outlineLvl w:val="2"/>
    </w:pPr>
    <w:rPr>
      <w:sz w:val="24"/>
    </w:rPr>
  </w:style>
  <w:style w:type="paragraph" w:styleId="Heading4">
    <w:name w:val="heading 4"/>
    <w:basedOn w:val="Heading3"/>
    <w:next w:val="Normal"/>
    <w:link w:val="Heading4Char"/>
    <w:uiPriority w:val="5"/>
    <w:unhideWhenUsed/>
    <w:rsid w:val="00BB7370"/>
    <w:pPr>
      <w:outlineLvl w:val="3"/>
    </w:pPr>
    <w:rPr>
      <w:rFonts w:eastAsia="MS Mincho"/>
      <w:b w:val="0"/>
      <w:bCs/>
      <w:szCs w:val="28"/>
    </w:rPr>
  </w:style>
  <w:style w:type="paragraph" w:styleId="Heading5">
    <w:name w:val="heading 5"/>
    <w:basedOn w:val="Heading4"/>
    <w:next w:val="Normal"/>
    <w:link w:val="Heading5Char"/>
    <w:uiPriority w:val="5"/>
    <w:unhideWhenUsed/>
    <w:rsid w:val="0027013A"/>
    <w:pPr>
      <w:outlineLvl w:val="4"/>
    </w:pPr>
    <w:rPr>
      <w:bCs w:val="0"/>
      <w:i/>
      <w:iCs/>
      <w:szCs w:val="26"/>
    </w:rPr>
  </w:style>
  <w:style w:type="paragraph" w:styleId="Heading6">
    <w:name w:val="heading 6"/>
    <w:basedOn w:val="Normal"/>
    <w:next w:val="Normal"/>
    <w:link w:val="Heading6Char"/>
    <w:uiPriority w:val="5"/>
    <w:unhideWhenUsed/>
    <w:rsid w:val="0027013A"/>
    <w:pPr>
      <w:spacing w:before="240" w:after="60"/>
      <w:outlineLvl w:val="5"/>
    </w:pPr>
    <w:rPr>
      <w:rFonts w:eastAsia="MS Mincho"/>
      <w:b/>
      <w:bCs/>
    </w:rPr>
  </w:style>
  <w:style w:type="paragraph" w:styleId="Heading7">
    <w:name w:val="heading 7"/>
    <w:basedOn w:val="Normal"/>
    <w:next w:val="Normal"/>
    <w:link w:val="Heading7Char"/>
    <w:uiPriority w:val="5"/>
    <w:unhideWhenUsed/>
    <w:rsid w:val="0027013A"/>
    <w:pPr>
      <w:spacing w:before="240" w:after="60"/>
      <w:outlineLvl w:val="6"/>
    </w:pPr>
    <w:rPr>
      <w:rFonts w:eastAsia="MS Mincho"/>
    </w:rPr>
  </w:style>
  <w:style w:type="paragraph" w:styleId="Heading8">
    <w:name w:val="heading 8"/>
    <w:basedOn w:val="Normal"/>
    <w:next w:val="Normal"/>
    <w:link w:val="Heading8Char"/>
    <w:uiPriority w:val="5"/>
    <w:unhideWhenUsed/>
    <w:rsid w:val="0027013A"/>
    <w:pPr>
      <w:spacing w:before="240" w:after="60"/>
      <w:outlineLvl w:val="7"/>
    </w:pPr>
    <w:rPr>
      <w:rFonts w:eastAsia="MS Mincho"/>
      <w:iCs/>
    </w:rPr>
  </w:style>
  <w:style w:type="paragraph" w:styleId="Heading9">
    <w:name w:val="heading 9"/>
    <w:basedOn w:val="Normal"/>
    <w:next w:val="Normal"/>
    <w:link w:val="Heading9Char"/>
    <w:uiPriority w:val="5"/>
    <w:unhideWhenUsed/>
    <w:rsid w:val="0027013A"/>
    <w:pPr>
      <w:spacing w:before="240" w:after="60"/>
      <w:outlineLvl w:val="8"/>
    </w:pPr>
    <w:rPr>
      <w:rFonts w:eastAsia="M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5"/>
    <w:rsid w:val="00BB7370"/>
    <w:rPr>
      <w:rFonts w:ascii="Arial" w:eastAsia="MS Mincho" w:hAnsi="Arial" w:cs="Arial"/>
      <w:bCs/>
      <w:color w:val="C73E84" w:themeColor="text2"/>
      <w:sz w:val="24"/>
      <w:szCs w:val="28"/>
      <w:lang w:val="en-GB"/>
    </w:rPr>
  </w:style>
  <w:style w:type="character" w:customStyle="1" w:styleId="Heading5Char">
    <w:name w:val="Heading 5 Char"/>
    <w:link w:val="Heading5"/>
    <w:uiPriority w:val="5"/>
    <w:rsid w:val="0027013A"/>
    <w:rPr>
      <w:rFonts w:asciiTheme="majorHAnsi" w:eastAsia="MS Mincho" w:hAnsiTheme="majorHAnsi" w:cs="Times New Roman"/>
      <w:bCs/>
      <w:i/>
      <w:iCs/>
      <w:sz w:val="24"/>
      <w:szCs w:val="26"/>
    </w:rPr>
  </w:style>
  <w:style w:type="character" w:customStyle="1" w:styleId="Heading6Char">
    <w:name w:val="Heading 6 Char"/>
    <w:link w:val="Heading6"/>
    <w:uiPriority w:val="5"/>
    <w:rsid w:val="0027013A"/>
    <w:rPr>
      <w:rFonts w:eastAsia="MS Mincho" w:cs="Times New Roman"/>
      <w:b/>
      <w:bCs/>
    </w:rPr>
  </w:style>
  <w:style w:type="character" w:customStyle="1" w:styleId="Heading7Char">
    <w:name w:val="Heading 7 Char"/>
    <w:link w:val="Heading7"/>
    <w:uiPriority w:val="5"/>
    <w:rsid w:val="0027013A"/>
    <w:rPr>
      <w:rFonts w:eastAsia="MS Mincho" w:cs="Times New Roman"/>
    </w:rPr>
  </w:style>
  <w:style w:type="character" w:customStyle="1" w:styleId="Heading8Char">
    <w:name w:val="Heading 8 Char"/>
    <w:link w:val="Heading8"/>
    <w:uiPriority w:val="5"/>
    <w:rsid w:val="0027013A"/>
    <w:rPr>
      <w:rFonts w:eastAsia="MS Mincho" w:cs="Times New Roman"/>
      <w:iCs/>
    </w:rPr>
  </w:style>
  <w:style w:type="character" w:customStyle="1" w:styleId="Heading9Char">
    <w:name w:val="Heading 9 Char"/>
    <w:link w:val="Heading9"/>
    <w:uiPriority w:val="5"/>
    <w:rsid w:val="0027013A"/>
    <w:rPr>
      <w:rFonts w:eastAsia="MS Gothic" w:cs="Times New Roman"/>
    </w:rPr>
  </w:style>
  <w:style w:type="paragraph" w:customStyle="1" w:styleId="Bodycopy">
    <w:name w:val="Body copy"/>
    <w:basedOn w:val="Normal"/>
    <w:uiPriority w:val="99"/>
    <w:rsid w:val="00461E96"/>
    <w:pPr>
      <w:spacing w:after="113" w:line="280" w:lineRule="atLeast"/>
    </w:pPr>
    <w:rPr>
      <w:color w:val="000000"/>
      <w:lang w:val="en-US"/>
    </w:rPr>
  </w:style>
  <w:style w:type="paragraph" w:styleId="Header">
    <w:name w:val="header"/>
    <w:basedOn w:val="Normal"/>
    <w:link w:val="HeaderChar"/>
    <w:uiPriority w:val="99"/>
    <w:unhideWhenUsed/>
    <w:rsid w:val="00B23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164"/>
    <w:rPr>
      <w:rFonts w:ascii="Arial" w:hAnsi="Arial" w:cs="Arial"/>
      <w:lang w:val="en-GB"/>
    </w:rPr>
  </w:style>
  <w:style w:type="paragraph" w:customStyle="1" w:styleId="Bullets">
    <w:name w:val="Bullets"/>
    <w:basedOn w:val="Normal"/>
    <w:unhideWhenUsed/>
    <w:qFormat/>
    <w:rsid w:val="00BB7370"/>
    <w:pPr>
      <w:numPr>
        <w:numId w:val="4"/>
      </w:numPr>
      <w:spacing w:line="240" w:lineRule="auto"/>
    </w:pPr>
  </w:style>
  <w:style w:type="character" w:customStyle="1" w:styleId="Heading1Char">
    <w:name w:val="Heading 1 Char"/>
    <w:link w:val="Heading1"/>
    <w:uiPriority w:val="5"/>
    <w:rsid w:val="00BB7370"/>
    <w:rPr>
      <w:rFonts w:asciiTheme="majorHAnsi" w:eastAsia="MS Gothic" w:hAnsiTheme="majorHAnsi" w:cs="Arial"/>
      <w:b/>
      <w:bCs/>
      <w:color w:val="C73E84" w:themeColor="text2"/>
      <w:spacing w:val="-20"/>
      <w:kern w:val="32"/>
      <w:sz w:val="56"/>
      <w:szCs w:val="32"/>
      <w:lang w:val="en-GB"/>
    </w:rPr>
  </w:style>
  <w:style w:type="character" w:customStyle="1" w:styleId="Heading2Char">
    <w:name w:val="Heading 2 Char"/>
    <w:link w:val="Heading2"/>
    <w:uiPriority w:val="5"/>
    <w:rsid w:val="00BB7370"/>
    <w:rPr>
      <w:rFonts w:ascii="Arial" w:hAnsi="Arial" w:cs="Arial"/>
      <w:b/>
      <w:color w:val="C73E84" w:themeColor="text2"/>
      <w:sz w:val="28"/>
      <w:lang w:val="en-GB"/>
    </w:rPr>
  </w:style>
  <w:style w:type="character" w:customStyle="1" w:styleId="Heading3Char">
    <w:name w:val="Heading 3 Char"/>
    <w:link w:val="Heading3"/>
    <w:uiPriority w:val="5"/>
    <w:rsid w:val="00BB7370"/>
    <w:rPr>
      <w:rFonts w:ascii="Arial" w:hAnsi="Arial" w:cs="Arial"/>
      <w:b/>
      <w:color w:val="C73E84" w:themeColor="text2"/>
      <w:sz w:val="24"/>
      <w:lang w:val="en-GB"/>
    </w:rPr>
  </w:style>
  <w:style w:type="paragraph" w:styleId="Subtitle">
    <w:name w:val="Subtitle"/>
    <w:next w:val="Normal"/>
    <w:link w:val="SubtitleChar"/>
    <w:uiPriority w:val="15"/>
    <w:unhideWhenUsed/>
    <w:qFormat/>
    <w:rsid w:val="0027013A"/>
    <w:pPr>
      <w:spacing w:after="240" w:line="240" w:lineRule="auto"/>
      <w:contextualSpacing/>
    </w:pPr>
    <w:rPr>
      <w:rFonts w:asciiTheme="majorHAnsi" w:eastAsia="MS Gothic" w:hAnsiTheme="majorHAnsi" w:cs="Times New Roman"/>
      <w:b/>
      <w:bCs/>
      <w:color w:val="C73E84" w:themeColor="text2"/>
      <w:kern w:val="32"/>
      <w:sz w:val="24"/>
      <w:szCs w:val="26"/>
    </w:rPr>
  </w:style>
  <w:style w:type="character" w:customStyle="1" w:styleId="SubtitleChar">
    <w:name w:val="Subtitle Char"/>
    <w:link w:val="Subtitle"/>
    <w:uiPriority w:val="15"/>
    <w:rsid w:val="0027013A"/>
    <w:rPr>
      <w:rFonts w:asciiTheme="majorHAnsi" w:eastAsia="MS Gothic" w:hAnsiTheme="majorHAnsi" w:cs="Times New Roman"/>
      <w:b/>
      <w:bCs/>
      <w:color w:val="C73E84" w:themeColor="text2"/>
      <w:kern w:val="32"/>
      <w:sz w:val="24"/>
      <w:szCs w:val="26"/>
    </w:rPr>
  </w:style>
  <w:style w:type="paragraph" w:customStyle="1" w:styleId="TableBody">
    <w:name w:val="Table Body"/>
    <w:basedOn w:val="Normal"/>
    <w:uiPriority w:val="7"/>
    <w:unhideWhenUsed/>
    <w:qFormat/>
    <w:rsid w:val="00BB7370"/>
    <w:pPr>
      <w:spacing w:before="113" w:after="113" w:line="200" w:lineRule="atLeast"/>
    </w:pPr>
  </w:style>
  <w:style w:type="paragraph" w:customStyle="1" w:styleId="TableHeading">
    <w:name w:val="Table Heading"/>
    <w:basedOn w:val="Normal"/>
    <w:uiPriority w:val="7"/>
    <w:unhideWhenUsed/>
    <w:qFormat/>
    <w:rsid w:val="00BB7370"/>
    <w:pPr>
      <w:spacing w:line="240" w:lineRule="auto"/>
    </w:pPr>
    <w:rPr>
      <w:b/>
      <w:color w:val="595959" w:themeColor="text1" w:themeTint="A6"/>
      <w:sz w:val="28"/>
    </w:rPr>
  </w:style>
  <w:style w:type="paragraph" w:customStyle="1" w:styleId="TableSubheading">
    <w:name w:val="Table Subheading"/>
    <w:basedOn w:val="Normal"/>
    <w:uiPriority w:val="7"/>
    <w:unhideWhenUsed/>
    <w:qFormat/>
    <w:rsid w:val="00BB7370"/>
    <w:pPr>
      <w:spacing w:line="240" w:lineRule="auto"/>
    </w:pPr>
    <w:rPr>
      <w:b/>
      <w:color w:val="C73E84" w:themeColor="text2"/>
    </w:rPr>
  </w:style>
  <w:style w:type="table" w:customStyle="1" w:styleId="WCCLTP1">
    <w:name w:val="WCC LTP 1"/>
    <w:basedOn w:val="TableNormal"/>
    <w:uiPriority w:val="99"/>
    <w:rsid w:val="0027013A"/>
    <w:pPr>
      <w:spacing w:before="113" w:after="113" w:line="200" w:lineRule="atLeast"/>
    </w:pPr>
    <w:rPr>
      <w:rFonts w:cs="Times New Roman"/>
      <w:sz w:val="16"/>
    </w:rPr>
    <w:tblPr>
      <w:tblInd w:w="113" w:type="dxa"/>
      <w:tblBorders>
        <w:top w:val="single" w:sz="4" w:space="0" w:color="82858F"/>
        <w:bottom w:val="single" w:sz="4" w:space="0" w:color="82858F"/>
        <w:insideH w:val="single" w:sz="4" w:space="0" w:color="82858F"/>
      </w:tblBorders>
      <w:tblCellMar>
        <w:left w:w="113" w:type="dxa"/>
        <w:right w:w="113" w:type="dxa"/>
      </w:tblCellMar>
    </w:tblPr>
    <w:tblStylePr w:type="firstRow">
      <w:rPr>
        <w:rFonts w:asciiTheme="majorHAnsi" w:hAnsiTheme="majorHAnsi"/>
      </w:rPr>
      <w:tblPr/>
      <w:tcPr>
        <w:tcBorders>
          <w:top w:val="nil"/>
          <w:left w:val="nil"/>
          <w:bottom w:val="single" w:sz="4" w:space="0" w:color="82858F"/>
          <w:right w:val="nil"/>
          <w:insideH w:val="nil"/>
          <w:insideV w:val="nil"/>
          <w:tl2br w:val="nil"/>
          <w:tr2bl w:val="nil"/>
        </w:tcBorders>
        <w:shd w:val="clear" w:color="auto" w:fill="FFDE00"/>
      </w:tcPr>
    </w:tblStylePr>
  </w:style>
  <w:style w:type="table" w:customStyle="1" w:styleId="WCCLTP2">
    <w:name w:val="WCC LTP 2"/>
    <w:basedOn w:val="WCCLTP1"/>
    <w:uiPriority w:val="99"/>
    <w:rsid w:val="0027013A"/>
    <w:tblPr>
      <w:tblBorders>
        <w:top w:val="none" w:sz="0" w:space="0" w:color="auto"/>
        <w:bottom w:val="none" w:sz="0" w:space="0" w:color="auto"/>
        <w:insideH w:val="none" w:sz="0" w:space="0" w:color="auto"/>
        <w:insideV w:val="single" w:sz="4" w:space="0" w:color="82858F"/>
      </w:tblBorders>
    </w:tblPr>
    <w:tblStylePr w:type="firstRow">
      <w:rPr>
        <w:rFonts w:asciiTheme="majorHAnsi" w:hAnsiTheme="majorHAnsi"/>
        <w:b/>
      </w:rPr>
      <w:tblPr/>
      <w:tcPr>
        <w:tcBorders>
          <w:top w:val="nil"/>
          <w:left w:val="nil"/>
          <w:bottom w:val="single" w:sz="4" w:space="0" w:color="82858F"/>
          <w:right w:val="nil"/>
          <w:insideH w:val="nil"/>
          <w:insideV w:val="single" w:sz="4" w:space="0" w:color="82858F"/>
          <w:tl2br w:val="nil"/>
          <w:tr2bl w:val="nil"/>
        </w:tcBorders>
        <w:shd w:val="clear" w:color="auto" w:fill="E2E3E3"/>
      </w:tcPr>
    </w:tblStylePr>
  </w:style>
  <w:style w:type="paragraph" w:styleId="Title">
    <w:name w:val="Title"/>
    <w:next w:val="Subtitle"/>
    <w:link w:val="TitleChar"/>
    <w:uiPriority w:val="14"/>
    <w:unhideWhenUsed/>
    <w:rsid w:val="0027013A"/>
    <w:pPr>
      <w:keepNext/>
      <w:spacing w:before="480" w:after="0" w:line="240" w:lineRule="auto"/>
      <w:outlineLvl w:val="0"/>
    </w:pPr>
    <w:rPr>
      <w:rFonts w:asciiTheme="majorHAnsi" w:eastAsia="MS Gothic" w:hAnsiTheme="majorHAnsi" w:cs="Times New Roman"/>
      <w:b/>
      <w:bCs/>
      <w:color w:val="C73E84" w:themeColor="text2"/>
      <w:kern w:val="32"/>
      <w:sz w:val="48"/>
      <w:szCs w:val="36"/>
    </w:rPr>
  </w:style>
  <w:style w:type="character" w:customStyle="1" w:styleId="TitleChar">
    <w:name w:val="Title Char"/>
    <w:link w:val="Title"/>
    <w:uiPriority w:val="14"/>
    <w:rsid w:val="0027013A"/>
    <w:rPr>
      <w:rFonts w:asciiTheme="majorHAnsi" w:eastAsia="MS Gothic" w:hAnsiTheme="majorHAnsi" w:cs="Times New Roman"/>
      <w:b/>
      <w:bCs/>
      <w:color w:val="C73E84" w:themeColor="text2"/>
      <w:kern w:val="32"/>
      <w:sz w:val="48"/>
      <w:szCs w:val="36"/>
    </w:rPr>
  </w:style>
  <w:style w:type="paragraph" w:styleId="TOC1">
    <w:name w:val="toc 1"/>
    <w:basedOn w:val="Normal"/>
    <w:next w:val="Normal"/>
    <w:autoRedefine/>
    <w:uiPriority w:val="39"/>
    <w:unhideWhenUsed/>
    <w:rsid w:val="0027013A"/>
    <w:pPr>
      <w:tabs>
        <w:tab w:val="right" w:leader="dot" w:pos="9633"/>
      </w:tabs>
      <w:spacing w:after="100"/>
    </w:pPr>
    <w:rPr>
      <w:sz w:val="24"/>
    </w:rPr>
  </w:style>
  <w:style w:type="paragraph" w:styleId="TOC2">
    <w:name w:val="toc 2"/>
    <w:basedOn w:val="Normal"/>
    <w:next w:val="Normal"/>
    <w:autoRedefine/>
    <w:uiPriority w:val="39"/>
    <w:unhideWhenUsed/>
    <w:rsid w:val="0027013A"/>
    <w:pPr>
      <w:tabs>
        <w:tab w:val="right" w:leader="dot" w:pos="9633"/>
      </w:tabs>
      <w:spacing w:after="100"/>
      <w:ind w:left="240"/>
    </w:pPr>
  </w:style>
  <w:style w:type="paragraph" w:styleId="TOC3">
    <w:name w:val="toc 3"/>
    <w:basedOn w:val="Normal"/>
    <w:next w:val="Normal"/>
    <w:autoRedefine/>
    <w:uiPriority w:val="39"/>
    <w:unhideWhenUsed/>
    <w:rsid w:val="0027013A"/>
    <w:pPr>
      <w:spacing w:after="100"/>
      <w:ind w:left="440"/>
    </w:pPr>
  </w:style>
  <w:style w:type="table" w:styleId="ColorfulGrid">
    <w:name w:val="Colorful Grid"/>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olorfulList-Accent2">
    <w:name w:val="Colorful List Accent 2"/>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Shading">
    <w:name w:val="Colorful Shading"/>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Helvetica"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Helvetica"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olorfulShading-Accent2">
    <w:name w:val="Colorful Shading Accent 2"/>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Helvetica"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Helvetica"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Helvetica"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Helvetica"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Helvetica"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Helvetica"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Helvetica"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Helvetica"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Helvetica"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Helvetica"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DarkList-Accent1">
    <w:name w:val="Dark List Accent 1"/>
    <w:basedOn w:val="TableNormal"/>
    <w:uiPriority w:val="70"/>
    <w:rsid w:val="0027013A"/>
    <w:pPr>
      <w:spacing w:after="0" w:line="240" w:lineRule="auto"/>
    </w:pPr>
    <w:rPr>
      <w:rFonts w:ascii="Arial Narrow" w:hAnsi="Arial Narrow" w:cs="Times New Roman"/>
      <w:color w:val="000000"/>
    </w:rPr>
    <w:tblPr>
      <w:tblStyleRowBandSize w:val="1"/>
      <w:tblStyleColBandSize w:val="1"/>
      <w:tblBorders>
        <w:top w:val="single" w:sz="8" w:space="0" w:color="4F81BD"/>
        <w:bottom w:val="single" w:sz="8" w:space="0" w:color="4F81BD"/>
      </w:tblBorders>
    </w:tblPr>
    <w:tblStylePr w:type="firstRow">
      <w:rPr>
        <w:rFonts w:ascii="New York" w:eastAsia="Helvetica"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DarkList-Accent2">
    <w:name w:val="Dark List Accent 2"/>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Footer">
    <w:name w:val="footer"/>
    <w:basedOn w:val="Normal"/>
    <w:link w:val="FooterChar"/>
    <w:uiPriority w:val="99"/>
    <w:unhideWhenUsed/>
    <w:rsid w:val="00404A09"/>
    <w:pPr>
      <w:pBdr>
        <w:top w:val="dotted" w:sz="12" w:space="31" w:color="A6A6A6" w:themeColor="background1" w:themeShade="A6"/>
      </w:pBdr>
      <w:tabs>
        <w:tab w:val="center" w:pos="4820"/>
        <w:tab w:val="right" w:pos="9639"/>
      </w:tabs>
    </w:pPr>
    <w:rPr>
      <w:color w:val="7F7F7F" w:themeColor="text1" w:themeTint="80"/>
      <w:sz w:val="16"/>
    </w:rPr>
  </w:style>
  <w:style w:type="character" w:customStyle="1" w:styleId="FooterChar">
    <w:name w:val="Footer Char"/>
    <w:link w:val="Footer"/>
    <w:uiPriority w:val="99"/>
    <w:rsid w:val="00404A09"/>
    <w:rPr>
      <w:rFonts w:ascii="Arial" w:hAnsi="Arial" w:cs="Arial"/>
      <w:color w:val="7F7F7F" w:themeColor="text1" w:themeTint="80"/>
      <w:sz w:val="16"/>
      <w:lang w:val="en-GB"/>
    </w:rPr>
  </w:style>
  <w:style w:type="character" w:styleId="Hyperlink">
    <w:name w:val="Hyperlink"/>
    <w:basedOn w:val="DefaultParagraphFont"/>
    <w:uiPriority w:val="99"/>
    <w:unhideWhenUsed/>
    <w:rsid w:val="0027013A"/>
    <w:rPr>
      <w:rFonts w:ascii="Arial" w:hAnsi="Arial"/>
      <w:noProof/>
      <w:color w:val="auto"/>
      <w:sz w:val="22"/>
      <w:u w:val="none"/>
    </w:rPr>
  </w:style>
  <w:style w:type="table" w:styleId="LightGrid-Accent1">
    <w:name w:val="Light Grid Accent 1"/>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ghtList-Accent1">
    <w:name w:val="Light List Accent 1"/>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000000"/>
        <w:bottom w:val="single" w:sz="8" w:space="0" w:color="000000"/>
      </w:tblBorders>
    </w:tblPr>
    <w:tblStylePr w:type="firstRow">
      <w:rPr>
        <w:rFonts w:ascii="New York" w:eastAsia="Helvetica"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Accent3">
    <w:name w:val="Light Shading Accent 3"/>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C0504D"/>
        <w:bottom w:val="single" w:sz="8" w:space="0" w:color="C0504D"/>
      </w:tblBorders>
    </w:tblPr>
    <w:tblStylePr w:type="firstRow">
      <w:rPr>
        <w:rFonts w:ascii="New York" w:eastAsia="Helvetica"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9BBB59"/>
        <w:bottom w:val="single" w:sz="8" w:space="0" w:color="9BBB59"/>
      </w:tblBorders>
    </w:tblPr>
    <w:tblStylePr w:type="firstRow">
      <w:rPr>
        <w:rFonts w:ascii="New York" w:eastAsia="Helvetica"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8064A2"/>
        <w:bottom w:val="single" w:sz="8" w:space="0" w:color="8064A2"/>
      </w:tblBorders>
    </w:tblPr>
    <w:tblStylePr w:type="firstRow">
      <w:rPr>
        <w:rFonts w:ascii="New York" w:eastAsia="Helvetica"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4BACC6"/>
        <w:bottom w:val="single" w:sz="8" w:space="0" w:color="4BACC6"/>
      </w:tblBorders>
    </w:tblPr>
    <w:tblStylePr w:type="firstRow">
      <w:rPr>
        <w:rFonts w:ascii="New York" w:eastAsia="Helvetica"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Grid1-Accent1">
    <w:name w:val="Medium Grid 1 Accent 1"/>
    <w:basedOn w:val="TableNormal"/>
    <w:uiPriority w:val="67"/>
    <w:rsid w:val="0027013A"/>
    <w:pPr>
      <w:spacing w:after="0" w:line="240" w:lineRule="auto"/>
    </w:pPr>
    <w:rPr>
      <w:rFonts w:ascii="Arial Narrow" w:hAnsi="Arial Narrow"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Helvetica"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Helvetica"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2">
    <w:name w:val="Medium Grid 1 Accent 2"/>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MediumGrid2-Accent1">
    <w:name w:val="Medium Grid 2 Accent 1"/>
    <w:basedOn w:val="TableNormal"/>
    <w:uiPriority w:val="68"/>
    <w:rsid w:val="0027013A"/>
    <w:pPr>
      <w:spacing w:after="0" w:line="240" w:lineRule="auto"/>
    </w:pPr>
    <w:rPr>
      <w:rFonts w:ascii="Arial Narrow" w:hAnsi="Arial Narrow"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2-Accent2">
    <w:name w:val="Medium Grid 2 Accent 2"/>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Grid3">
    <w:name w:val="Medium Grid 3"/>
    <w:basedOn w:val="TableNormal"/>
    <w:uiPriority w:val="69"/>
    <w:rsid w:val="0027013A"/>
    <w:pPr>
      <w:spacing w:after="0" w:line="240" w:lineRule="auto"/>
    </w:pPr>
    <w:rPr>
      <w:rFonts w:ascii="Arial Narrow" w:hAnsi="Arial Narrow"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1">
    <w:name w:val="Medium Grid 3 Accent 1"/>
    <w:basedOn w:val="TableNormal"/>
    <w:uiPriority w:val="69"/>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27013A"/>
    <w:pPr>
      <w:spacing w:after="0" w:line="240" w:lineRule="auto"/>
    </w:pPr>
    <w:rPr>
      <w:rFonts w:ascii="Arial Narrow" w:hAnsi="Arial Narrow"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9"/>
    <w:rsid w:val="0027013A"/>
    <w:pPr>
      <w:spacing w:after="0" w:line="240" w:lineRule="auto"/>
    </w:pPr>
    <w:rPr>
      <w:rFonts w:ascii="Arial Narrow" w:hAnsi="Arial Narrow"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9"/>
    <w:rsid w:val="0027013A"/>
    <w:pPr>
      <w:spacing w:after="0" w:line="240" w:lineRule="auto"/>
    </w:pPr>
    <w:rPr>
      <w:rFonts w:ascii="Arial Narrow" w:hAnsi="Arial Narrow"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9"/>
    <w:rsid w:val="0027013A"/>
    <w:pPr>
      <w:spacing w:after="0" w:line="240" w:lineRule="auto"/>
    </w:pPr>
    <w:rPr>
      <w:rFonts w:ascii="Arial Narrow" w:hAnsi="Arial Narrow"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9"/>
    <w:rsid w:val="0027013A"/>
    <w:pPr>
      <w:spacing w:after="0" w:line="240" w:lineRule="auto"/>
    </w:pPr>
    <w:rPr>
      <w:rFonts w:ascii="Arial Narrow" w:hAnsi="Arial Narrow"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List1-Accent1">
    <w:name w:val="Medium List 1 Accent 1"/>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List2-Accent1">
    <w:name w:val="Medium List 2 Accent 1"/>
    <w:basedOn w:val="TableNormal"/>
    <w:uiPriority w:val="66"/>
    <w:rsid w:val="0027013A"/>
    <w:pPr>
      <w:spacing w:after="0" w:line="240" w:lineRule="auto"/>
    </w:pPr>
    <w:rPr>
      <w:rFonts w:ascii="Arial Narrow" w:hAnsi="Arial Narrow"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2-Accent2">
    <w:name w:val="Medium List 2 Accent 2"/>
    <w:basedOn w:val="TableNormal"/>
    <w:uiPriority w:val="66"/>
    <w:rsid w:val="0027013A"/>
    <w:pPr>
      <w:spacing w:after="0" w:line="240" w:lineRule="auto"/>
    </w:pPr>
    <w:rPr>
      <w:rFonts w:ascii="Arial Narrow" w:hAnsi="Arial Narrow"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4">
    <w:name w:val="Medium List 2 Accent 4"/>
    <w:basedOn w:val="TableNormal"/>
    <w:uiPriority w:val="66"/>
    <w:rsid w:val="0027013A"/>
    <w:pPr>
      <w:spacing w:after="0" w:line="240" w:lineRule="auto"/>
    </w:pPr>
    <w:rPr>
      <w:rFonts w:ascii="Arial Narrow" w:hAnsi="Arial Narrow"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66"/>
    <w:rsid w:val="0027013A"/>
    <w:pPr>
      <w:spacing w:after="0" w:line="240" w:lineRule="auto"/>
    </w:pPr>
    <w:rPr>
      <w:rFonts w:ascii="Arial Narrow" w:hAnsi="Arial Narrow"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66"/>
    <w:rsid w:val="0027013A"/>
    <w:pPr>
      <w:spacing w:after="0" w:line="240" w:lineRule="auto"/>
    </w:pPr>
    <w:rPr>
      <w:rFonts w:ascii="Arial Narrow" w:hAnsi="Arial Narrow"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Shading1-Accent1">
    <w:name w:val="Medium Shading 1 Accent 1"/>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2-Accent1">
    <w:name w:val="Medium Shading 2 Accent 1"/>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PageNumber">
    <w:name w:val="page number"/>
    <w:basedOn w:val="DefaultParagraphFont"/>
    <w:uiPriority w:val="99"/>
    <w:unhideWhenUsed/>
    <w:rsid w:val="00BB7370"/>
    <w:rPr>
      <w:rFonts w:asciiTheme="minorHAnsi" w:eastAsia="Times New Roman" w:hAnsiTheme="minorHAnsi" w:cs="Times New Roman"/>
      <w:sz w:val="16"/>
    </w:rPr>
  </w:style>
  <w:style w:type="table" w:styleId="Table3Deffects1">
    <w:name w:val="Table 3D effects 1"/>
    <w:basedOn w:val="TableNormal"/>
    <w:rsid w:val="0027013A"/>
    <w:pPr>
      <w:spacing w:after="0" w:line="240" w:lineRule="auto"/>
    </w:pPr>
    <w:rPr>
      <w:rFonts w:ascii="Arial Narrow" w:hAnsi="Arial Narrow" w:cs="Times New Roman"/>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27013A"/>
    <w:pPr>
      <w:spacing w:after="0" w:line="240" w:lineRule="auto"/>
    </w:pPr>
    <w:rPr>
      <w:rFonts w:ascii="Arial Narrow" w:hAnsi="Arial Narrow" w:cs="Times New Roman"/>
    </w:r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27013A"/>
    <w:pPr>
      <w:spacing w:after="0" w:line="240" w:lineRule="auto"/>
    </w:pPr>
    <w:rPr>
      <w:rFonts w:ascii="Arial Narrow" w:hAnsi="Arial Narrow" w:cs="Times New Roman"/>
    </w:r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27013A"/>
    <w:pPr>
      <w:spacing w:after="0" w:line="240" w:lineRule="auto"/>
    </w:pPr>
    <w:rPr>
      <w:rFonts w:ascii="Arial Narrow" w:hAnsi="Arial Narrow"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27013A"/>
    <w:pPr>
      <w:spacing w:after="0" w:line="240" w:lineRule="auto"/>
    </w:pPr>
    <w:rPr>
      <w:rFonts w:ascii="Arial Narrow" w:hAnsi="Arial Narrow"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27013A"/>
    <w:pPr>
      <w:spacing w:after="0" w:line="240" w:lineRule="auto"/>
    </w:pPr>
    <w:rPr>
      <w:rFonts w:ascii="Arial Narrow" w:hAnsi="Arial Narrow"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27013A"/>
    <w:pPr>
      <w:spacing w:after="0" w:line="240" w:lineRule="auto"/>
    </w:pPr>
    <w:rPr>
      <w:rFonts w:ascii="Arial Narrow" w:hAnsi="Arial Narrow"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27013A"/>
    <w:pPr>
      <w:spacing w:after="0" w:line="240" w:lineRule="auto"/>
    </w:pPr>
    <w:rPr>
      <w:rFonts w:ascii="Arial Narrow" w:hAnsi="Arial Narrow"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27013A"/>
    <w:pPr>
      <w:spacing w:after="0" w:line="240" w:lineRule="auto"/>
    </w:pPr>
    <w:rPr>
      <w:rFonts w:ascii="Arial Narrow" w:hAnsi="Arial Narrow"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27013A"/>
    <w:pPr>
      <w:spacing w:after="0" w:line="240" w:lineRule="auto"/>
    </w:pPr>
    <w:rPr>
      <w:rFonts w:ascii="Arial Narrow" w:hAnsi="Arial Narrow"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sid w:val="0027013A"/>
    <w:pPr>
      <w:spacing w:after="0" w:line="240" w:lineRule="auto"/>
    </w:pPr>
    <w:rPr>
      <w:rFonts w:ascii="Arial Narrow" w:hAnsi="Arial Narrow" w:cs="Times New Roman"/>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sid w:val="0027013A"/>
    <w:pPr>
      <w:spacing w:after="0" w:line="240" w:lineRule="auto"/>
    </w:pPr>
    <w:rPr>
      <w:rFonts w:ascii="Arial Narrow" w:hAnsi="Arial Narrow" w:cs="Times New Roman"/>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27013A"/>
    <w:pPr>
      <w:spacing w:after="0" w:line="240" w:lineRule="auto"/>
    </w:pPr>
    <w:rPr>
      <w:rFonts w:ascii="Arial Narrow" w:hAnsi="Arial Narrow"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27013A"/>
    <w:pPr>
      <w:spacing w:after="0" w:line="240" w:lineRule="auto"/>
    </w:pPr>
    <w:rPr>
      <w:rFonts w:ascii="Arial Narrow" w:hAnsi="Arial Narrow" w:cs="Times New Roman"/>
    </w:r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Columns5">
    <w:name w:val="Table Columns 5"/>
    <w:basedOn w:val="TableNormal"/>
    <w:rsid w:val="0027013A"/>
    <w:pPr>
      <w:spacing w:after="0" w:line="240" w:lineRule="auto"/>
    </w:pPr>
    <w:rPr>
      <w:rFonts w:ascii="Arial Narrow" w:hAnsi="Arial Narrow"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Contemporary">
    <w:name w:val="Table Contemporary"/>
    <w:basedOn w:val="TableNormal"/>
    <w:rsid w:val="0027013A"/>
    <w:pPr>
      <w:spacing w:after="0" w:line="240" w:lineRule="auto"/>
    </w:pPr>
    <w:rPr>
      <w:rFonts w:ascii="Arial Narrow" w:hAnsi="Arial Narrow" w:cs="Times New Roman"/>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rsid w:val="0027013A"/>
    <w:pPr>
      <w:spacing w:after="0" w:line="240" w:lineRule="auto"/>
    </w:pPr>
    <w:rPr>
      <w:rFonts w:ascii="Arial Narrow" w:hAnsi="Arial Narrow"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
    <w:name w:val="Table Grid"/>
    <w:basedOn w:val="TableNormal"/>
    <w:rsid w:val="00461E96"/>
    <w:pPr>
      <w:spacing w:after="0" w:line="240" w:lineRule="auto"/>
    </w:pPr>
    <w:rPr>
      <w:rFonts w:cs="Times New Roman"/>
    </w:rPr>
    <w:tblPr>
      <w:tblBorders>
        <w:insideH w:val="single" w:sz="4" w:space="0" w:color="auto"/>
      </w:tblBorders>
      <w:tblCellMar>
        <w:top w:w="113" w:type="dxa"/>
        <w:bottom w:w="113" w:type="dxa"/>
      </w:tblCellMar>
    </w:tblPr>
    <w:tblStylePr w:type="firstRow">
      <w:rPr>
        <w:rFonts w:asciiTheme="majorHAnsi" w:hAnsiTheme="majorHAnsi"/>
        <w:b/>
        <w:color w:val="7F7F7F" w:themeColor="text1" w:themeTint="80"/>
        <w:sz w:val="28"/>
      </w:rPr>
    </w:tblStylePr>
    <w:tblStylePr w:type="firstCol">
      <w:rPr>
        <w:rFonts w:asciiTheme="majorHAnsi" w:hAnsiTheme="majorHAnsi"/>
        <w:b/>
        <w:color w:val="C73E84" w:themeColor="text2"/>
        <w:sz w:val="22"/>
      </w:rPr>
    </w:tblStylePr>
  </w:style>
  <w:style w:type="table" w:styleId="TableGrid1">
    <w:name w:val="Table Grid 1"/>
    <w:basedOn w:val="TableNormal"/>
    <w:rsid w:val="0027013A"/>
    <w:pPr>
      <w:spacing w:after="0" w:line="240" w:lineRule="auto"/>
    </w:pPr>
    <w:rPr>
      <w:rFonts w:ascii="Arial Narrow" w:hAnsi="Arial Narrow"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rsid w:val="0027013A"/>
    <w:pPr>
      <w:spacing w:after="0" w:line="240" w:lineRule="auto"/>
    </w:pPr>
    <w:rPr>
      <w:rFonts w:ascii="Arial Narrow" w:hAnsi="Arial Narrow" w:cs="Times New Roman"/>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27013A"/>
    <w:pPr>
      <w:spacing w:after="0" w:line="240" w:lineRule="auto"/>
    </w:pPr>
    <w:rPr>
      <w:rFonts w:ascii="Arial Narrow" w:hAnsi="Arial Narrow"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27013A"/>
    <w:pPr>
      <w:spacing w:after="0" w:line="240" w:lineRule="auto"/>
    </w:pPr>
    <w:rPr>
      <w:rFonts w:ascii="Arial Narrow" w:hAnsi="Arial Narrow"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27013A"/>
    <w:pPr>
      <w:spacing w:after="0" w:line="240" w:lineRule="auto"/>
    </w:pPr>
    <w:rPr>
      <w:rFonts w:ascii="Arial Narrow" w:hAnsi="Arial Narrow"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27013A"/>
    <w:pPr>
      <w:spacing w:after="0" w:line="240" w:lineRule="auto"/>
    </w:pPr>
    <w:rPr>
      <w:rFonts w:ascii="Arial Narrow" w:hAnsi="Arial Narrow"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27013A"/>
    <w:pPr>
      <w:spacing w:after="0" w:line="240" w:lineRule="auto"/>
    </w:pPr>
    <w:rPr>
      <w:rFonts w:ascii="Arial Narrow" w:hAnsi="Arial Narrow"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27013A"/>
    <w:pPr>
      <w:spacing w:after="0" w:line="240" w:lineRule="auto"/>
    </w:pPr>
    <w:rPr>
      <w:rFonts w:ascii="Arial Narrow" w:hAnsi="Arial Narrow"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27013A"/>
    <w:pPr>
      <w:spacing w:after="0" w:line="240" w:lineRule="auto"/>
    </w:pPr>
    <w:rPr>
      <w:rFonts w:ascii="Arial Narrow" w:hAnsi="Arial Narrow"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27013A"/>
    <w:pPr>
      <w:spacing w:after="0" w:line="240" w:lineRule="auto"/>
    </w:pPr>
    <w:rPr>
      <w:rFonts w:ascii="Arial Narrow" w:hAnsi="Arial Narrow" w:cs="Times New Roman"/>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27013A"/>
    <w:pPr>
      <w:spacing w:after="0" w:line="240" w:lineRule="auto"/>
    </w:pPr>
    <w:rPr>
      <w:rFonts w:ascii="Arial Narrow" w:hAnsi="Arial Narrow"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27013A"/>
    <w:pPr>
      <w:spacing w:after="0" w:line="240" w:lineRule="auto"/>
    </w:pPr>
    <w:rPr>
      <w:rFonts w:ascii="Arial Narrow" w:hAnsi="Arial Narrow"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27013A"/>
    <w:pPr>
      <w:spacing w:after="0" w:line="240" w:lineRule="auto"/>
    </w:pPr>
    <w:rPr>
      <w:rFonts w:ascii="Arial Narrow" w:hAnsi="Arial Narrow"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27013A"/>
    <w:pPr>
      <w:spacing w:after="0" w:line="240" w:lineRule="auto"/>
    </w:pPr>
    <w:rPr>
      <w:rFonts w:ascii="Arial Narrow" w:hAnsi="Arial Narrow"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27013A"/>
    <w:pPr>
      <w:spacing w:after="0" w:line="240" w:lineRule="auto"/>
    </w:pPr>
    <w:rPr>
      <w:rFonts w:ascii="Arial Narrow" w:hAnsi="Arial Narrow"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27013A"/>
    <w:pPr>
      <w:spacing w:after="0" w:line="240" w:lineRule="auto"/>
    </w:pPr>
    <w:rPr>
      <w:rFonts w:ascii="Arial Narrow" w:hAnsi="Arial Narrow"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rsid w:val="0027013A"/>
    <w:pPr>
      <w:spacing w:after="0" w:line="240" w:lineRule="auto"/>
    </w:pPr>
    <w:rPr>
      <w:rFonts w:ascii="Arial Narrow" w:hAnsi="Arial Narrow"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rsid w:val="0027013A"/>
    <w:pPr>
      <w:spacing w:after="0" w:line="240" w:lineRule="auto"/>
    </w:pPr>
    <w:rPr>
      <w:rFonts w:ascii="Arial Narrow" w:hAnsi="Arial Narrow"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27013A"/>
    <w:pPr>
      <w:spacing w:after="0" w:line="240" w:lineRule="auto"/>
    </w:pPr>
    <w:rPr>
      <w:rFonts w:ascii="Arial Narrow" w:hAnsi="Arial Narrow" w:cs="Times New Roman"/>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3">
    <w:name w:val="Table Simple 3"/>
    <w:basedOn w:val="TableNormal"/>
    <w:rsid w:val="0027013A"/>
    <w:pPr>
      <w:spacing w:after="0" w:line="240" w:lineRule="auto"/>
    </w:pPr>
    <w:rPr>
      <w:rFonts w:ascii="Arial Narrow" w:hAnsi="Arial Narrow"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27013A"/>
    <w:pPr>
      <w:spacing w:after="0" w:line="240" w:lineRule="auto"/>
    </w:pPr>
    <w:rPr>
      <w:rFonts w:ascii="Arial Narrow" w:hAnsi="Arial Narrow" w:cs="Times New Roman"/>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27013A"/>
    <w:pPr>
      <w:spacing w:after="0" w:line="240" w:lineRule="auto"/>
    </w:pPr>
    <w:rPr>
      <w:rFonts w:ascii="Arial Narrow" w:hAnsi="Arial Narrow" w:cs="Times New Roman"/>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27013A"/>
    <w:pPr>
      <w:spacing w:after="0" w:line="240" w:lineRule="auto"/>
    </w:pPr>
    <w:rPr>
      <w:rFonts w:ascii="Arial Narrow" w:hAnsi="Arial Narrow"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7013A"/>
    <w:pPr>
      <w:spacing w:after="0" w:line="240" w:lineRule="auto"/>
    </w:pPr>
    <w:rPr>
      <w:rFonts w:ascii="Arial Narrow" w:hAnsi="Arial Narrow"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27013A"/>
    <w:pPr>
      <w:spacing w:after="0" w:line="240" w:lineRule="auto"/>
    </w:pPr>
    <w:rPr>
      <w:rFonts w:ascii="Arial Narrow" w:hAnsi="Arial Narrow"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rsid w:val="0027013A"/>
    <w:pPr>
      <w:spacing w:after="0" w:line="240" w:lineRule="auto"/>
    </w:pPr>
    <w:rPr>
      <w:rFonts w:ascii="Arial Narrow" w:hAnsi="Arial Narrow"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CHeading">
    <w:name w:val="TOC Heading"/>
    <w:basedOn w:val="Heading2"/>
    <w:next w:val="Normal"/>
    <w:uiPriority w:val="39"/>
    <w:unhideWhenUsed/>
    <w:rsid w:val="0027013A"/>
    <w:pPr>
      <w:outlineLvl w:val="9"/>
    </w:pPr>
    <w:rPr>
      <w:bCs/>
    </w:rPr>
  </w:style>
  <w:style w:type="paragraph" w:customStyle="1" w:styleId="ShapeHeading1">
    <w:name w:val="Shape Heading 1"/>
    <w:basedOn w:val="Heading1"/>
    <w:rsid w:val="00380850"/>
    <w:pPr>
      <w:pageBreakBefore/>
      <w:spacing w:before="160" w:after="160"/>
      <w:ind w:left="284"/>
    </w:pPr>
    <w:rPr>
      <w:color w:val="FFFFFF" w:themeColor="background1"/>
      <w:lang w:val="en-US"/>
    </w:rPr>
  </w:style>
  <w:style w:type="paragraph" w:customStyle="1" w:styleId="BulletLevel2">
    <w:name w:val="Bullet Level 2"/>
    <w:basedOn w:val="Bullets"/>
    <w:rsid w:val="00BB7370"/>
    <w:pPr>
      <w:numPr>
        <w:ilvl w:val="1"/>
      </w:numPr>
    </w:pPr>
    <w:rPr>
      <w:sz w:val="19"/>
    </w:rPr>
  </w:style>
  <w:style w:type="paragraph" w:customStyle="1" w:styleId="Tableheadingtext">
    <w:name w:val="Table heading text"/>
    <w:basedOn w:val="Normal"/>
    <w:uiPriority w:val="99"/>
    <w:qFormat/>
    <w:rsid w:val="002B3F32"/>
    <w:pPr>
      <w:suppressAutoHyphens w:val="0"/>
      <w:autoSpaceDE/>
      <w:autoSpaceDN/>
      <w:adjustRightInd/>
      <w:spacing w:before="80" w:after="80" w:line="220" w:lineRule="atLeast"/>
      <w:textAlignment w:val="auto"/>
    </w:pPr>
    <w:rPr>
      <w:rFonts w:cs="Times New Roman"/>
      <w:b/>
      <w:color w:val="FFFFFF"/>
      <w:sz w:val="24"/>
      <w:szCs w:val="24"/>
    </w:rPr>
  </w:style>
  <w:style w:type="paragraph" w:customStyle="1" w:styleId="Body">
    <w:name w:val="Body"/>
    <w:basedOn w:val="Normal"/>
    <w:qFormat/>
    <w:rsid w:val="002B3F32"/>
    <w:pPr>
      <w:suppressAutoHyphens w:val="0"/>
      <w:autoSpaceDE/>
      <w:autoSpaceDN/>
      <w:adjustRightInd/>
      <w:spacing w:line="276" w:lineRule="auto"/>
      <w:textAlignment w:val="auto"/>
    </w:pPr>
    <w:rPr>
      <w:rFonts w:cs="Times New Roman"/>
      <w:b/>
      <w:color w:val="FFFFFF" w:themeColor="background1"/>
      <w:sz w:val="20"/>
      <w:szCs w:val="24"/>
    </w:rPr>
  </w:style>
  <w:style w:type="paragraph" w:customStyle="1" w:styleId="Tablesub-category">
    <w:name w:val="Table sub-category"/>
    <w:basedOn w:val="Normal"/>
    <w:qFormat/>
    <w:rsid w:val="002B3F32"/>
    <w:pPr>
      <w:suppressAutoHyphens w:val="0"/>
      <w:autoSpaceDE/>
      <w:autoSpaceDN/>
      <w:adjustRightInd/>
      <w:spacing w:before="60" w:after="60" w:line="220" w:lineRule="atLeast"/>
      <w:textAlignment w:val="auto"/>
    </w:pPr>
    <w:rPr>
      <w:rFonts w:cs="Times New Roman"/>
      <w:sz w:val="18"/>
      <w:szCs w:val="20"/>
      <w:lang w:val="x-none"/>
    </w:rPr>
  </w:style>
  <w:style w:type="paragraph" w:customStyle="1" w:styleId="Tablesub-headingtext">
    <w:name w:val="Table sub-heading text"/>
    <w:basedOn w:val="Tableheadingtext"/>
    <w:qFormat/>
    <w:rsid w:val="002B3F32"/>
    <w:pPr>
      <w:spacing w:after="60"/>
    </w:pPr>
    <w:rPr>
      <w:color w:val="FFFFFF" w:themeColor="background1"/>
      <w:sz w:val="20"/>
      <w:szCs w:val="20"/>
      <w:lang w:val="x-none"/>
    </w:rPr>
  </w:style>
  <w:style w:type="character" w:styleId="SubtleEmphasis">
    <w:name w:val="Subtle Emphasis"/>
    <w:basedOn w:val="DefaultParagraphFont"/>
    <w:uiPriority w:val="19"/>
    <w:qFormat/>
    <w:rsid w:val="003E6C71"/>
    <w:rPr>
      <w:i/>
      <w:iCs/>
      <w:color w:val="404040" w:themeColor="text1" w:themeTint="BF"/>
    </w:rPr>
  </w:style>
  <w:style w:type="character" w:styleId="Emphasis">
    <w:name w:val="Emphasis"/>
    <w:basedOn w:val="DefaultParagraphFont"/>
    <w:uiPriority w:val="20"/>
    <w:qFormat/>
    <w:rsid w:val="003E6C71"/>
    <w:rPr>
      <w:i/>
      <w:iCs/>
    </w:rPr>
  </w:style>
  <w:style w:type="character" w:styleId="IntenseEmphasis">
    <w:name w:val="Intense Emphasis"/>
    <w:basedOn w:val="DefaultParagraphFont"/>
    <w:uiPriority w:val="21"/>
    <w:qFormat/>
    <w:rsid w:val="003E6C71"/>
    <w:rPr>
      <w:i/>
      <w:iCs/>
      <w:color w:val="0097C7" w:themeColor="accent1"/>
    </w:rPr>
  </w:style>
  <w:style w:type="character" w:styleId="CommentReference">
    <w:name w:val="annotation reference"/>
    <w:basedOn w:val="DefaultParagraphFont"/>
    <w:uiPriority w:val="99"/>
    <w:semiHidden/>
    <w:unhideWhenUsed/>
    <w:rsid w:val="00FE50BC"/>
    <w:rPr>
      <w:sz w:val="16"/>
      <w:szCs w:val="16"/>
    </w:rPr>
  </w:style>
  <w:style w:type="paragraph" w:styleId="CommentText">
    <w:name w:val="annotation text"/>
    <w:basedOn w:val="Normal"/>
    <w:link w:val="CommentTextChar"/>
    <w:uiPriority w:val="99"/>
    <w:semiHidden/>
    <w:unhideWhenUsed/>
    <w:rsid w:val="00FE50BC"/>
    <w:pPr>
      <w:spacing w:line="240" w:lineRule="auto"/>
    </w:pPr>
    <w:rPr>
      <w:sz w:val="20"/>
      <w:szCs w:val="20"/>
    </w:rPr>
  </w:style>
  <w:style w:type="character" w:customStyle="1" w:styleId="CommentTextChar">
    <w:name w:val="Comment Text Char"/>
    <w:basedOn w:val="DefaultParagraphFont"/>
    <w:link w:val="CommentText"/>
    <w:uiPriority w:val="99"/>
    <w:semiHidden/>
    <w:rsid w:val="00FE50B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E50BC"/>
    <w:rPr>
      <w:b/>
      <w:bCs/>
    </w:rPr>
  </w:style>
  <w:style w:type="character" w:customStyle="1" w:styleId="CommentSubjectChar">
    <w:name w:val="Comment Subject Char"/>
    <w:basedOn w:val="CommentTextChar"/>
    <w:link w:val="CommentSubject"/>
    <w:uiPriority w:val="99"/>
    <w:semiHidden/>
    <w:rsid w:val="00FE50BC"/>
    <w:rPr>
      <w:rFonts w:ascii="Arial" w:hAnsi="Arial" w:cs="Arial"/>
      <w:b/>
      <w:bCs/>
      <w:sz w:val="20"/>
      <w:szCs w:val="20"/>
    </w:rPr>
  </w:style>
  <w:style w:type="paragraph" w:styleId="BalloonText">
    <w:name w:val="Balloon Text"/>
    <w:basedOn w:val="Normal"/>
    <w:link w:val="BalloonTextChar"/>
    <w:uiPriority w:val="99"/>
    <w:semiHidden/>
    <w:unhideWhenUsed/>
    <w:rsid w:val="00FE5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BC"/>
    <w:rPr>
      <w:rFonts w:ascii="Segoe UI" w:hAnsi="Segoe UI" w:cs="Segoe UI"/>
      <w:sz w:val="18"/>
      <w:szCs w:val="18"/>
    </w:rPr>
  </w:style>
  <w:style w:type="paragraph" w:customStyle="1" w:styleId="Text1">
    <w:name w:val="Text 1"/>
    <w:basedOn w:val="Normal"/>
    <w:qFormat/>
    <w:rsid w:val="00F23293"/>
    <w:pPr>
      <w:suppressAutoHyphens w:val="0"/>
      <w:overflowPunct w:val="0"/>
      <w:spacing w:before="60" w:after="60" w:line="240" w:lineRule="auto"/>
      <w:textAlignment w:val="baseline"/>
    </w:pPr>
    <w:rPr>
      <w:rFonts w:ascii="Century Gothic" w:eastAsia="Calibri" w:hAnsi="Century Gothic"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ed\Desktop\Working%20folder%20PDS%20powerpoints\template\Careers%20NZ%20word%20template%20-%20Copy.dotm" TargetMode="External"/></Relationships>
</file>

<file path=word/theme/theme1.xml><?xml version="1.0" encoding="utf-8"?>
<a:theme xmlns:a="http://schemas.openxmlformats.org/drawingml/2006/main" name="Office Theme">
  <a:themeElements>
    <a:clrScheme name="Careers New Zealand">
      <a:dk1>
        <a:sysClr val="windowText" lastClr="000000"/>
      </a:dk1>
      <a:lt1>
        <a:sysClr val="window" lastClr="FFFFFF"/>
      </a:lt1>
      <a:dk2>
        <a:srgbClr val="C73E84"/>
      </a:dk2>
      <a:lt2>
        <a:srgbClr val="EE4055"/>
      </a:lt2>
      <a:accent1>
        <a:srgbClr val="0097C7"/>
      </a:accent1>
      <a:accent2>
        <a:srgbClr val="43C7F4"/>
      </a:accent2>
      <a:accent3>
        <a:srgbClr val="82C341"/>
      </a:accent3>
      <a:accent4>
        <a:srgbClr val="B2D234"/>
      </a:accent4>
      <a:accent5>
        <a:srgbClr val="F89C27"/>
      </a:accent5>
      <a:accent6>
        <a:srgbClr val="FFCB04"/>
      </a:accent6>
      <a:hlink>
        <a:srgbClr val="0563C1"/>
      </a:hlink>
      <a:folHlink>
        <a:srgbClr val="954F72"/>
      </a:folHlink>
    </a:clrScheme>
    <a:fontScheme name="Careers New Zeal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flip="none" rotWithShape="1">
          <a:gsLst>
            <a:gs pos="0">
              <a:schemeClr val="tx2"/>
            </a:gs>
            <a:gs pos="100000">
              <a:schemeClr val="bg2"/>
            </a:gs>
          </a:gsLst>
          <a:lin ang="0" scaled="0"/>
          <a:tileRect/>
        </a:gradFill>
        <a:ln>
          <a:noFill/>
        </a:ln>
      </a:spPr>
      <a:bodyPr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CF807-560F-43D3-9ECE-3AE10DC9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Careers NZ word template - Copy.dotm</Template>
  <TotalTime>221</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Megan Martin</cp:lastModifiedBy>
  <cp:revision>35</cp:revision>
  <cp:lastPrinted>2017-02-27T23:42:00Z</cp:lastPrinted>
  <dcterms:created xsi:type="dcterms:W3CDTF">2017-02-22T00:22:00Z</dcterms:created>
  <dcterms:modified xsi:type="dcterms:W3CDTF">2017-03-13T02:56:00Z</dcterms:modified>
</cp:coreProperties>
</file>